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936E5" w14:textId="39AEB311" w:rsidR="001D7A78" w:rsidRPr="00063041" w:rsidRDefault="001D7A78" w:rsidP="001D7A78">
      <w:pPr>
        <w:pStyle w:val="Heading1"/>
        <w:rPr>
          <w:rFonts w:asciiTheme="minorHAnsi" w:hAnsiTheme="minorHAnsi"/>
        </w:rPr>
      </w:pPr>
      <w:r w:rsidRPr="00063041">
        <w:rPr>
          <w:rFonts w:asciiTheme="minorHAnsi" w:hAnsiTheme="minorHAnsi"/>
        </w:rPr>
        <w:t>Template 7: Interview Analysis</w:t>
      </w:r>
    </w:p>
    <w:p w14:paraId="7E18764D" w14:textId="4A0C0B86" w:rsidR="004465B5" w:rsidRPr="00063041" w:rsidRDefault="00AC5D55" w:rsidP="004465B5">
      <w:pPr>
        <w:rPr>
          <w:rFonts w:asciiTheme="minorHAnsi" w:hAnsiTheme="minorHAnsi"/>
          <w:i/>
          <w:iCs/>
        </w:rPr>
      </w:pPr>
      <w:r w:rsidRPr="00063041">
        <w:rPr>
          <w:rFonts w:asciiTheme="minorHAnsi" w:hAnsiTheme="minorHAnsi"/>
          <w:i/>
          <w:iCs/>
        </w:rPr>
        <w:t xml:space="preserve">Please refer to section 4.1.2 of the MOWIP </w:t>
      </w:r>
      <w:r w:rsidR="00850B3E" w:rsidRPr="00063041">
        <w:rPr>
          <w:rFonts w:asciiTheme="minorHAnsi" w:hAnsiTheme="minorHAnsi"/>
          <w:i/>
          <w:iCs/>
        </w:rPr>
        <w:t>m</w:t>
      </w:r>
      <w:r w:rsidRPr="00063041">
        <w:rPr>
          <w:rFonts w:asciiTheme="minorHAnsi" w:hAnsiTheme="minorHAnsi"/>
          <w:i/>
          <w:iCs/>
        </w:rPr>
        <w:t>ethodology for details on how to complete this template.</w:t>
      </w:r>
      <w:r w:rsidR="00153896" w:rsidRPr="00063041">
        <w:rPr>
          <w:rFonts w:asciiTheme="minorHAnsi" w:hAnsiTheme="minorHAnsi"/>
          <w:i/>
          <w:iCs/>
        </w:rPr>
        <w:t xml:space="preserve"> For details on the ten issue areas, see section 2.4 of the MOWIP </w:t>
      </w:r>
      <w:r w:rsidR="00850B3E" w:rsidRPr="00063041">
        <w:rPr>
          <w:rFonts w:asciiTheme="minorHAnsi" w:hAnsiTheme="minorHAnsi"/>
          <w:i/>
          <w:iCs/>
        </w:rPr>
        <w:t>m</w:t>
      </w:r>
      <w:r w:rsidR="00153896" w:rsidRPr="00063041">
        <w:rPr>
          <w:rFonts w:asciiTheme="minorHAnsi" w:hAnsiTheme="minorHAnsi"/>
          <w:i/>
          <w:iCs/>
        </w:rPr>
        <w:t xml:space="preserve">ethodology and for a list of indicator numbers, please see Template 9: the MOWIP </w:t>
      </w:r>
      <w:r w:rsidR="00850B3E" w:rsidRPr="00063041">
        <w:rPr>
          <w:rFonts w:asciiTheme="minorHAnsi" w:hAnsiTheme="minorHAnsi"/>
          <w:i/>
          <w:iCs/>
        </w:rPr>
        <w:t>i</w:t>
      </w:r>
      <w:r w:rsidR="00153896" w:rsidRPr="00063041">
        <w:rPr>
          <w:rFonts w:asciiTheme="minorHAnsi" w:hAnsiTheme="minorHAnsi"/>
          <w:i/>
          <w:iCs/>
        </w:rPr>
        <w:t xml:space="preserve">ndicator </w:t>
      </w:r>
      <w:r w:rsidR="00850B3E" w:rsidRPr="00063041">
        <w:rPr>
          <w:rFonts w:asciiTheme="minorHAnsi" w:hAnsiTheme="minorHAnsi"/>
          <w:i/>
          <w:iCs/>
        </w:rPr>
        <w:t>k</w:t>
      </w:r>
      <w:r w:rsidR="00153896" w:rsidRPr="00063041">
        <w:rPr>
          <w:rFonts w:asciiTheme="minorHAnsi" w:hAnsiTheme="minorHAnsi"/>
          <w:i/>
          <w:iCs/>
        </w:rPr>
        <w:t>ey.</w:t>
      </w:r>
    </w:p>
    <w:p w14:paraId="3395639C" w14:textId="450B20C2" w:rsidR="004465B5" w:rsidRPr="00063041" w:rsidRDefault="004465B5" w:rsidP="004465B5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18"/>
          <w:szCs w:val="18"/>
        </w:rPr>
      </w:pPr>
      <w:r w:rsidRPr="00063041">
        <w:rPr>
          <w:rFonts w:asciiTheme="minorHAnsi" w:hAnsiTheme="minorHAnsi"/>
          <w:b/>
          <w:bCs/>
          <w:sz w:val="18"/>
          <w:szCs w:val="18"/>
        </w:rPr>
        <w:t>Quotes extracted from interviews to complete indicators</w:t>
      </w:r>
    </w:p>
    <w:p w14:paraId="2A880131" w14:textId="77777777" w:rsidR="001D7A78" w:rsidRPr="00063041" w:rsidRDefault="001D7A78">
      <w:pPr>
        <w:rPr>
          <w:rFonts w:asciiTheme="minorHAnsi" w:hAnsiTheme="minorHAnsi"/>
        </w:rPr>
      </w:pPr>
    </w:p>
    <w:tbl>
      <w:tblPr>
        <w:tblStyle w:val="TableGrid"/>
        <w:tblW w:w="13745" w:type="dxa"/>
        <w:tblLook w:val="04A0" w:firstRow="1" w:lastRow="0" w:firstColumn="1" w:lastColumn="0" w:noHBand="0" w:noVBand="1"/>
      </w:tblPr>
      <w:tblGrid>
        <w:gridCol w:w="1091"/>
        <w:gridCol w:w="1230"/>
        <w:gridCol w:w="11424"/>
      </w:tblGrid>
      <w:tr w:rsidR="0056303C" w:rsidRPr="00063041" w14:paraId="4416DF82" w14:textId="77777777" w:rsidTr="0056303C">
        <w:tc>
          <w:tcPr>
            <w:tcW w:w="1091" w:type="dxa"/>
            <w:shd w:val="clear" w:color="auto" w:fill="F2F2F2" w:themeFill="background1" w:themeFillShade="F2"/>
          </w:tcPr>
          <w:p w14:paraId="646F0B7F" w14:textId="1564087E" w:rsidR="0056303C" w:rsidRPr="00063041" w:rsidRDefault="0056303C" w:rsidP="005A66A3">
            <w:pPr>
              <w:jc w:val="both"/>
              <w:rPr>
                <w:rFonts w:asciiTheme="minorHAnsi" w:hAnsiTheme="minorHAnsi"/>
                <w:b/>
              </w:rPr>
            </w:pPr>
            <w:r w:rsidRPr="00063041">
              <w:rPr>
                <w:rFonts w:asciiTheme="minorHAnsi" w:hAnsiTheme="minorHAnsi"/>
                <w:b/>
              </w:rPr>
              <w:t xml:space="preserve">Issue Area </w:t>
            </w:r>
          </w:p>
        </w:tc>
        <w:tc>
          <w:tcPr>
            <w:tcW w:w="1230" w:type="dxa"/>
            <w:shd w:val="clear" w:color="auto" w:fill="F2F2F2" w:themeFill="background1" w:themeFillShade="F2"/>
          </w:tcPr>
          <w:p w14:paraId="1318EC71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  <w:b/>
              </w:rPr>
            </w:pPr>
            <w:r w:rsidRPr="00063041">
              <w:rPr>
                <w:rFonts w:asciiTheme="minorHAnsi" w:hAnsiTheme="minorHAnsi"/>
                <w:b/>
              </w:rPr>
              <w:t>Indicator Number</w:t>
            </w:r>
          </w:p>
        </w:tc>
        <w:tc>
          <w:tcPr>
            <w:tcW w:w="11424" w:type="dxa"/>
            <w:shd w:val="clear" w:color="auto" w:fill="F2F2F2" w:themeFill="background1" w:themeFillShade="F2"/>
          </w:tcPr>
          <w:p w14:paraId="3E3374B5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  <w:b/>
              </w:rPr>
            </w:pPr>
            <w:r w:rsidRPr="00063041">
              <w:rPr>
                <w:rFonts w:asciiTheme="minorHAnsi" w:hAnsiTheme="minorHAnsi"/>
                <w:b/>
              </w:rPr>
              <w:t xml:space="preserve">Quote/Description </w:t>
            </w:r>
          </w:p>
        </w:tc>
      </w:tr>
      <w:tr w:rsidR="0056303C" w:rsidRPr="00063041" w14:paraId="7AF84875" w14:textId="77777777" w:rsidTr="0056303C">
        <w:tc>
          <w:tcPr>
            <w:tcW w:w="1091" w:type="dxa"/>
          </w:tcPr>
          <w:p w14:paraId="3C894842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1</w:t>
            </w:r>
          </w:p>
        </w:tc>
        <w:tc>
          <w:tcPr>
            <w:tcW w:w="1230" w:type="dxa"/>
          </w:tcPr>
          <w:p w14:paraId="79A5D122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6954F84A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608163EA" w14:textId="77777777" w:rsidTr="0056303C">
        <w:tc>
          <w:tcPr>
            <w:tcW w:w="1091" w:type="dxa"/>
          </w:tcPr>
          <w:p w14:paraId="2200A76B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1</w:t>
            </w:r>
          </w:p>
        </w:tc>
        <w:tc>
          <w:tcPr>
            <w:tcW w:w="1230" w:type="dxa"/>
          </w:tcPr>
          <w:p w14:paraId="0E23718A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00C7816B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1E600CF9" w14:textId="77777777" w:rsidTr="0056303C">
        <w:tc>
          <w:tcPr>
            <w:tcW w:w="1091" w:type="dxa"/>
          </w:tcPr>
          <w:p w14:paraId="5EE2F30A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1</w:t>
            </w:r>
          </w:p>
        </w:tc>
        <w:tc>
          <w:tcPr>
            <w:tcW w:w="1230" w:type="dxa"/>
          </w:tcPr>
          <w:p w14:paraId="4392AEDC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6D4AFACC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2A6C3C22" w14:textId="77777777" w:rsidTr="0056303C">
        <w:tc>
          <w:tcPr>
            <w:tcW w:w="1091" w:type="dxa"/>
          </w:tcPr>
          <w:p w14:paraId="65DE6746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2</w:t>
            </w:r>
          </w:p>
        </w:tc>
        <w:tc>
          <w:tcPr>
            <w:tcW w:w="1230" w:type="dxa"/>
          </w:tcPr>
          <w:p w14:paraId="202CD8D3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7386DBCF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091EE0C8" w14:textId="77777777" w:rsidTr="0056303C">
        <w:tc>
          <w:tcPr>
            <w:tcW w:w="1091" w:type="dxa"/>
          </w:tcPr>
          <w:p w14:paraId="154BA5D8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2</w:t>
            </w:r>
          </w:p>
        </w:tc>
        <w:tc>
          <w:tcPr>
            <w:tcW w:w="1230" w:type="dxa"/>
          </w:tcPr>
          <w:p w14:paraId="1225F982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55E19FE1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428F804E" w14:textId="77777777" w:rsidTr="0056303C">
        <w:trPr>
          <w:trHeight w:val="332"/>
        </w:trPr>
        <w:tc>
          <w:tcPr>
            <w:tcW w:w="1091" w:type="dxa"/>
          </w:tcPr>
          <w:p w14:paraId="00A213C7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2</w:t>
            </w:r>
          </w:p>
        </w:tc>
        <w:tc>
          <w:tcPr>
            <w:tcW w:w="1230" w:type="dxa"/>
          </w:tcPr>
          <w:p w14:paraId="64DD78D5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1F715E6C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3E62C167" w14:textId="77777777" w:rsidTr="0056303C">
        <w:tc>
          <w:tcPr>
            <w:tcW w:w="1091" w:type="dxa"/>
          </w:tcPr>
          <w:p w14:paraId="163A1A36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3</w:t>
            </w:r>
          </w:p>
        </w:tc>
        <w:tc>
          <w:tcPr>
            <w:tcW w:w="1230" w:type="dxa"/>
          </w:tcPr>
          <w:p w14:paraId="4E0C5658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4A5947CF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7D325C46" w14:textId="77777777" w:rsidTr="0056303C">
        <w:tc>
          <w:tcPr>
            <w:tcW w:w="1091" w:type="dxa"/>
          </w:tcPr>
          <w:p w14:paraId="6DA25AA4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4</w:t>
            </w:r>
          </w:p>
        </w:tc>
        <w:tc>
          <w:tcPr>
            <w:tcW w:w="1230" w:type="dxa"/>
          </w:tcPr>
          <w:p w14:paraId="087C37B3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207173B8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00725237" w14:textId="77777777" w:rsidTr="0056303C">
        <w:tc>
          <w:tcPr>
            <w:tcW w:w="1091" w:type="dxa"/>
          </w:tcPr>
          <w:p w14:paraId="100AE5D0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5</w:t>
            </w:r>
          </w:p>
        </w:tc>
        <w:tc>
          <w:tcPr>
            <w:tcW w:w="1230" w:type="dxa"/>
          </w:tcPr>
          <w:p w14:paraId="0D1F241F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7EB97EA4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5F554894" w14:textId="77777777" w:rsidTr="0056303C">
        <w:tc>
          <w:tcPr>
            <w:tcW w:w="1091" w:type="dxa"/>
          </w:tcPr>
          <w:p w14:paraId="3CC8C3A0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6</w:t>
            </w:r>
          </w:p>
        </w:tc>
        <w:tc>
          <w:tcPr>
            <w:tcW w:w="1230" w:type="dxa"/>
          </w:tcPr>
          <w:p w14:paraId="7D059B14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5B1B3E48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5A3F7E03" w14:textId="77777777" w:rsidTr="0056303C">
        <w:tc>
          <w:tcPr>
            <w:tcW w:w="1091" w:type="dxa"/>
          </w:tcPr>
          <w:p w14:paraId="65CE4209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7</w:t>
            </w:r>
          </w:p>
        </w:tc>
        <w:tc>
          <w:tcPr>
            <w:tcW w:w="1230" w:type="dxa"/>
          </w:tcPr>
          <w:p w14:paraId="34C83F2B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012C1DAE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3FFA135A" w14:textId="77777777" w:rsidTr="0056303C">
        <w:tc>
          <w:tcPr>
            <w:tcW w:w="1091" w:type="dxa"/>
          </w:tcPr>
          <w:p w14:paraId="50D231FC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8</w:t>
            </w:r>
          </w:p>
        </w:tc>
        <w:tc>
          <w:tcPr>
            <w:tcW w:w="1230" w:type="dxa"/>
          </w:tcPr>
          <w:p w14:paraId="2AD4807E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3552237D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12236CF0" w14:textId="77777777" w:rsidTr="0056303C">
        <w:tc>
          <w:tcPr>
            <w:tcW w:w="1091" w:type="dxa"/>
          </w:tcPr>
          <w:p w14:paraId="77C52C5F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9</w:t>
            </w:r>
          </w:p>
        </w:tc>
        <w:tc>
          <w:tcPr>
            <w:tcW w:w="1230" w:type="dxa"/>
          </w:tcPr>
          <w:p w14:paraId="6244400E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6F5A498D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  <w:tr w:rsidR="0056303C" w:rsidRPr="00063041" w14:paraId="2D3927C7" w14:textId="77777777" w:rsidTr="0056303C">
        <w:tc>
          <w:tcPr>
            <w:tcW w:w="1091" w:type="dxa"/>
          </w:tcPr>
          <w:p w14:paraId="7416FF89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10</w:t>
            </w:r>
          </w:p>
        </w:tc>
        <w:tc>
          <w:tcPr>
            <w:tcW w:w="1230" w:type="dxa"/>
          </w:tcPr>
          <w:p w14:paraId="31562E7F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11424" w:type="dxa"/>
          </w:tcPr>
          <w:p w14:paraId="52427E33" w14:textId="77777777" w:rsidR="0056303C" w:rsidRPr="00063041" w:rsidRDefault="0056303C" w:rsidP="005A66A3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1AF9CF64" w14:textId="56F48D70" w:rsidR="00CC1D01" w:rsidRPr="00063041" w:rsidRDefault="00063041">
      <w:pPr>
        <w:rPr>
          <w:rFonts w:asciiTheme="minorHAnsi" w:hAnsiTheme="minorHAnsi"/>
        </w:rPr>
      </w:pPr>
    </w:p>
    <w:p w14:paraId="7EE2EF27" w14:textId="62FDB9D4" w:rsidR="004465B5" w:rsidRPr="00063041" w:rsidRDefault="004465B5">
      <w:pPr>
        <w:rPr>
          <w:rFonts w:asciiTheme="minorHAnsi" w:hAnsiTheme="minorHAnsi"/>
        </w:rPr>
      </w:pPr>
    </w:p>
    <w:p w14:paraId="3ACEF439" w14:textId="541CBCA0" w:rsidR="00063041" w:rsidRDefault="00063041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22D94397" w14:textId="1CB69F94" w:rsidR="004465B5" w:rsidRPr="00063041" w:rsidRDefault="004465B5" w:rsidP="004465B5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  <w:sz w:val="18"/>
          <w:szCs w:val="18"/>
        </w:rPr>
      </w:pPr>
      <w:r w:rsidRPr="00063041">
        <w:rPr>
          <w:rFonts w:asciiTheme="minorHAnsi" w:hAnsiTheme="minorHAnsi"/>
          <w:b/>
          <w:bCs/>
          <w:sz w:val="18"/>
          <w:szCs w:val="18"/>
        </w:rPr>
        <w:lastRenderedPageBreak/>
        <w:t xml:space="preserve">Template for interview analysis </w:t>
      </w:r>
    </w:p>
    <w:p w14:paraId="7AB7D0E5" w14:textId="77777777" w:rsidR="004465B5" w:rsidRPr="00063041" w:rsidRDefault="004465B5">
      <w:pPr>
        <w:rPr>
          <w:rFonts w:asciiTheme="minorHAnsi" w:hAnsi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8"/>
        <w:gridCol w:w="3415"/>
        <w:gridCol w:w="3416"/>
        <w:gridCol w:w="3416"/>
      </w:tblGrid>
      <w:tr w:rsidR="004006EA" w:rsidRPr="00063041" w14:paraId="21106D60" w14:textId="77777777" w:rsidTr="0056303C">
        <w:tc>
          <w:tcPr>
            <w:tcW w:w="3498" w:type="dxa"/>
            <w:vMerge w:val="restart"/>
          </w:tcPr>
          <w:p w14:paraId="4769CAA5" w14:textId="77777777" w:rsidR="004006EA" w:rsidRPr="00063041" w:rsidRDefault="004006EA">
            <w:pPr>
              <w:rPr>
                <w:rFonts w:asciiTheme="minorHAnsi" w:hAnsiTheme="minorHAnsi"/>
                <w:b/>
              </w:rPr>
            </w:pPr>
            <w:r w:rsidRPr="00063041">
              <w:rPr>
                <w:rFonts w:asciiTheme="minorHAnsi" w:hAnsiTheme="minorHAnsi"/>
                <w:b/>
              </w:rPr>
              <w:t xml:space="preserve">Key decision-maker interview </w:t>
            </w:r>
          </w:p>
          <w:p w14:paraId="0882DBB9" w14:textId="281662DC" w:rsidR="004006EA" w:rsidRPr="00063041" w:rsidRDefault="004006EA">
            <w:pPr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  <w:b/>
              </w:rPr>
              <w:t xml:space="preserve">Name/code </w:t>
            </w:r>
          </w:p>
        </w:tc>
        <w:tc>
          <w:tcPr>
            <w:tcW w:w="10247" w:type="dxa"/>
            <w:gridSpan w:val="3"/>
          </w:tcPr>
          <w:p w14:paraId="0EBDC3E2" w14:textId="771847E4" w:rsidR="004006EA" w:rsidRPr="00063041" w:rsidRDefault="004006EA" w:rsidP="004006EA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063041">
              <w:rPr>
                <w:rFonts w:asciiTheme="minorHAnsi" w:hAnsiTheme="minorHAnsi"/>
                <w:b/>
                <w:bCs/>
              </w:rPr>
              <w:t>Issue areas containing the three main barrier</w:t>
            </w:r>
            <w:r w:rsidR="0094163C" w:rsidRPr="00063041">
              <w:rPr>
                <w:rFonts w:asciiTheme="minorHAnsi" w:hAnsiTheme="minorHAnsi"/>
                <w:b/>
                <w:bCs/>
              </w:rPr>
              <w:t>s</w:t>
            </w:r>
          </w:p>
        </w:tc>
      </w:tr>
      <w:tr w:rsidR="004006EA" w:rsidRPr="00063041" w14:paraId="48823008" w14:textId="77777777" w:rsidTr="0056303C">
        <w:tc>
          <w:tcPr>
            <w:tcW w:w="3498" w:type="dxa"/>
            <w:vMerge/>
          </w:tcPr>
          <w:p w14:paraId="0E40BF2A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5" w:type="dxa"/>
          </w:tcPr>
          <w:p w14:paraId="64F26614" w14:textId="48FF77FE" w:rsidR="004006EA" w:rsidRPr="00063041" w:rsidRDefault="004006EA" w:rsidP="004006EA">
            <w:pPr>
              <w:jc w:val="center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#1</w:t>
            </w:r>
          </w:p>
        </w:tc>
        <w:tc>
          <w:tcPr>
            <w:tcW w:w="3416" w:type="dxa"/>
          </w:tcPr>
          <w:p w14:paraId="4242F378" w14:textId="3E85292D" w:rsidR="004006EA" w:rsidRPr="00063041" w:rsidRDefault="004006EA" w:rsidP="004006EA">
            <w:pPr>
              <w:jc w:val="center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#2</w:t>
            </w:r>
          </w:p>
        </w:tc>
        <w:tc>
          <w:tcPr>
            <w:tcW w:w="3416" w:type="dxa"/>
          </w:tcPr>
          <w:p w14:paraId="1D831325" w14:textId="55012765" w:rsidR="004006EA" w:rsidRPr="00063041" w:rsidRDefault="004006EA" w:rsidP="004006EA">
            <w:pPr>
              <w:jc w:val="center"/>
              <w:rPr>
                <w:rFonts w:asciiTheme="minorHAnsi" w:hAnsiTheme="minorHAnsi"/>
              </w:rPr>
            </w:pPr>
            <w:r w:rsidRPr="00063041">
              <w:rPr>
                <w:rFonts w:asciiTheme="minorHAnsi" w:hAnsiTheme="minorHAnsi"/>
              </w:rPr>
              <w:t>#3</w:t>
            </w:r>
          </w:p>
        </w:tc>
      </w:tr>
      <w:tr w:rsidR="004006EA" w:rsidRPr="00063041" w14:paraId="3058EC15" w14:textId="77777777" w:rsidTr="0056303C">
        <w:tc>
          <w:tcPr>
            <w:tcW w:w="3498" w:type="dxa"/>
          </w:tcPr>
          <w:p w14:paraId="45798895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5" w:type="dxa"/>
          </w:tcPr>
          <w:p w14:paraId="6279A8A0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7046DC90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6988635E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</w:tr>
      <w:tr w:rsidR="004006EA" w:rsidRPr="00063041" w14:paraId="616B6A54" w14:textId="77777777" w:rsidTr="0056303C">
        <w:tc>
          <w:tcPr>
            <w:tcW w:w="3498" w:type="dxa"/>
          </w:tcPr>
          <w:p w14:paraId="5E65C0C9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5" w:type="dxa"/>
          </w:tcPr>
          <w:p w14:paraId="00A1D316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5B2BB454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36B1E358" w14:textId="77777777" w:rsidR="004006EA" w:rsidRPr="00063041" w:rsidRDefault="004006EA">
            <w:pPr>
              <w:rPr>
                <w:rFonts w:asciiTheme="minorHAnsi" w:hAnsiTheme="minorHAnsi"/>
              </w:rPr>
            </w:pPr>
          </w:p>
        </w:tc>
      </w:tr>
      <w:tr w:rsidR="00824AD2" w:rsidRPr="00063041" w14:paraId="7C64AACD" w14:textId="77777777" w:rsidTr="0056303C">
        <w:tc>
          <w:tcPr>
            <w:tcW w:w="3498" w:type="dxa"/>
          </w:tcPr>
          <w:p w14:paraId="150C8957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5" w:type="dxa"/>
          </w:tcPr>
          <w:p w14:paraId="1CFD8CB9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460C5EF0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63A2ECD6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</w:tr>
      <w:tr w:rsidR="00824AD2" w:rsidRPr="00063041" w14:paraId="4F15A81E" w14:textId="77777777" w:rsidTr="0056303C">
        <w:tc>
          <w:tcPr>
            <w:tcW w:w="3498" w:type="dxa"/>
          </w:tcPr>
          <w:p w14:paraId="062E0498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5" w:type="dxa"/>
          </w:tcPr>
          <w:p w14:paraId="2E72EFD2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0A671266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  <w:tc>
          <w:tcPr>
            <w:tcW w:w="3416" w:type="dxa"/>
          </w:tcPr>
          <w:p w14:paraId="2F3994FE" w14:textId="77777777" w:rsidR="00824AD2" w:rsidRPr="00063041" w:rsidRDefault="00824AD2">
            <w:pPr>
              <w:rPr>
                <w:rFonts w:asciiTheme="minorHAnsi" w:hAnsiTheme="minorHAnsi"/>
              </w:rPr>
            </w:pPr>
          </w:p>
        </w:tc>
      </w:tr>
    </w:tbl>
    <w:p w14:paraId="46D7471D" w14:textId="77777777" w:rsidR="004006EA" w:rsidRPr="00063041" w:rsidRDefault="004006EA">
      <w:pPr>
        <w:rPr>
          <w:rFonts w:asciiTheme="minorHAnsi" w:hAnsiTheme="minorHAnsi"/>
        </w:rPr>
      </w:pPr>
    </w:p>
    <w:sectPr w:rsidR="004006EA" w:rsidRPr="00063041" w:rsidSect="005147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5C02CC" w14:textId="77777777" w:rsidR="005147A3" w:rsidRDefault="005147A3" w:rsidP="005147A3">
      <w:r>
        <w:separator/>
      </w:r>
    </w:p>
  </w:endnote>
  <w:endnote w:type="continuationSeparator" w:id="0">
    <w:p w14:paraId="5D3905EF" w14:textId="77777777" w:rsidR="005147A3" w:rsidRDefault="005147A3" w:rsidP="00514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ira">
    <w:panose1 w:val="00000500000000000000"/>
    <w:charset w:val="00"/>
    <w:family w:val="auto"/>
    <w:pitch w:val="variable"/>
    <w:sig w:usb0="2000000F" w:usb1="00000000" w:usb2="00000000" w:usb3="00000000" w:csb0="000001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7C2A79" w14:textId="77777777" w:rsidR="00063041" w:rsidRDefault="000630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1509A" w14:textId="77777777" w:rsidR="00063041" w:rsidRDefault="000630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55260" w14:textId="2AE6972F" w:rsidR="005147A3" w:rsidRPr="00063041" w:rsidRDefault="005147A3">
    <w:pPr>
      <w:pStyle w:val="Footer"/>
      <w:rPr>
        <w:rFonts w:asciiTheme="minorHAnsi" w:hAnsiTheme="minorHAnsi"/>
        <w:sz w:val="18"/>
        <w:szCs w:val="20"/>
      </w:rPr>
    </w:pPr>
    <w:bookmarkStart w:id="0" w:name="_GoBack"/>
    <w:r w:rsidRPr="00063041">
      <w:rPr>
        <w:rFonts w:asciiTheme="minorHAnsi" w:hAnsiTheme="minorHAnsi"/>
        <w:sz w:val="18"/>
        <w:szCs w:val="20"/>
      </w:rPr>
      <w:t xml:space="preserve">This template is from the DCAF Measuring Opportunities for Women in Peace Operations (MOWIP) methodology. More info: </w:t>
    </w:r>
    <w:hyperlink r:id="rId1" w:history="1">
      <w:r w:rsidRPr="00063041">
        <w:rPr>
          <w:rStyle w:val="Hyperlink"/>
          <w:rFonts w:asciiTheme="minorHAnsi" w:hAnsiTheme="minorHAnsi"/>
          <w:sz w:val="18"/>
          <w:szCs w:val="20"/>
        </w:rPr>
        <w:t>www.dcaf.ch/mowip</w:t>
      </w:r>
    </w:hyperlink>
    <w:r w:rsidRPr="00063041">
      <w:rPr>
        <w:rFonts w:asciiTheme="minorHAnsi" w:hAnsiTheme="minorHAnsi"/>
        <w:sz w:val="18"/>
        <w:szCs w:val="20"/>
      </w:rPr>
      <w:t xml:space="preserve"> Contact: </w:t>
    </w:r>
    <w:hyperlink r:id="rId2" w:history="1">
      <w:r w:rsidRPr="00063041">
        <w:rPr>
          <w:rStyle w:val="Hyperlink"/>
          <w:rFonts w:asciiTheme="minorHAnsi" w:hAnsiTheme="minorHAnsi"/>
          <w:sz w:val="18"/>
          <w:szCs w:val="20"/>
        </w:rPr>
        <w:t>elsie@dcaf.ch</w:t>
      </w:r>
    </w:hyperlink>
    <w:r w:rsidRPr="00063041">
      <w:rPr>
        <w:rFonts w:asciiTheme="minorHAnsi" w:hAnsiTheme="minorHAnsi"/>
        <w:sz w:val="18"/>
        <w:szCs w:val="20"/>
      </w:rPr>
      <w:t xml:space="preserve">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216D2" w14:textId="77777777" w:rsidR="005147A3" w:rsidRDefault="005147A3" w:rsidP="005147A3">
      <w:r>
        <w:separator/>
      </w:r>
    </w:p>
  </w:footnote>
  <w:footnote w:type="continuationSeparator" w:id="0">
    <w:p w14:paraId="730E0F60" w14:textId="77777777" w:rsidR="005147A3" w:rsidRDefault="005147A3" w:rsidP="00514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FD6D" w14:textId="77777777" w:rsidR="00063041" w:rsidRDefault="000630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12E08" w14:textId="77777777" w:rsidR="00063041" w:rsidRDefault="000630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5086C" w14:textId="77777777" w:rsidR="00063041" w:rsidRDefault="000630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045B1"/>
    <w:multiLevelType w:val="hybridMultilevel"/>
    <w:tmpl w:val="01602E34"/>
    <w:lvl w:ilvl="0" w:tplc="E56AAD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78"/>
    <w:rsid w:val="00063041"/>
    <w:rsid w:val="00153896"/>
    <w:rsid w:val="001D7A78"/>
    <w:rsid w:val="00306C02"/>
    <w:rsid w:val="004006EA"/>
    <w:rsid w:val="004465B5"/>
    <w:rsid w:val="005147A3"/>
    <w:rsid w:val="0056303C"/>
    <w:rsid w:val="0072249F"/>
    <w:rsid w:val="00824AD2"/>
    <w:rsid w:val="00850B3E"/>
    <w:rsid w:val="0094163C"/>
    <w:rsid w:val="00AC5D55"/>
    <w:rsid w:val="00AF375D"/>
    <w:rsid w:val="00EB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59BF4"/>
  <w15:chartTrackingRefBased/>
  <w15:docId w15:val="{97F1371D-5F42-46A6-B5A2-27C02B604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A78"/>
    <w:pPr>
      <w:spacing w:after="0" w:line="240" w:lineRule="auto"/>
    </w:pPr>
    <w:rPr>
      <w:rFonts w:ascii="Saira" w:eastAsia="Times New Roman" w:hAnsi="Saira" w:cs="Times New Roman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D7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7A78"/>
    <w:pPr>
      <w:spacing w:after="0" w:line="240" w:lineRule="auto"/>
    </w:pPr>
    <w:rPr>
      <w:rFonts w:eastAsiaTheme="minorHAns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7A7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7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A78"/>
    <w:rPr>
      <w:rFonts w:ascii="Segoe UI" w:eastAsia="Times New Roman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4465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C5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D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D55"/>
    <w:rPr>
      <w:rFonts w:ascii="Saira" w:eastAsia="Times New Roman" w:hAnsi="Saira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D55"/>
    <w:rPr>
      <w:rFonts w:ascii="Saira" w:eastAsia="Times New Roman" w:hAnsi="Saira" w:cs="Times New Roman"/>
      <w:b/>
      <w:bCs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47A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47A3"/>
    <w:rPr>
      <w:rFonts w:ascii="Saira" w:eastAsia="Times New Roman" w:hAnsi="Saira" w:cs="Times New Roman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147A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47A3"/>
    <w:rPr>
      <w:rFonts w:ascii="Saira" w:eastAsia="Times New Roman" w:hAnsi="Saira" w:cs="Times New Roman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5147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elsie@dcaf.ch" TargetMode="External"/><Relationship Id="rId1" Type="http://schemas.openxmlformats.org/officeDocument/2006/relationships/hyperlink" Target="http://www.dcaf.ch/mow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Callum Watson</dc:creator>
  <cp:keywords/>
  <dc:description/>
  <cp:lastModifiedBy>Callum Watson</cp:lastModifiedBy>
  <cp:revision>10</cp:revision>
  <dcterms:created xsi:type="dcterms:W3CDTF">2020-05-13T21:06:00Z</dcterms:created>
  <dcterms:modified xsi:type="dcterms:W3CDTF">2020-10-05T12:12:00Z</dcterms:modified>
</cp:coreProperties>
</file>