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36C3" w:rsidRPr="00496097" w:rsidRDefault="000236C3">
      <w:pPr>
        <w:widowControl w:val="0"/>
        <w:pBdr>
          <w:top w:val="nil"/>
          <w:left w:val="nil"/>
          <w:bottom w:val="nil"/>
          <w:right w:val="nil"/>
          <w:between w:val="nil"/>
        </w:pBdr>
        <w:spacing w:line="276" w:lineRule="auto"/>
        <w:rPr>
          <w:rFonts w:ascii="Arial" w:eastAsia="Arial" w:hAnsi="Arial" w:cs="Arial"/>
          <w:color w:val="000000"/>
          <w:szCs w:val="22"/>
          <w:lang w:val="fr-FR"/>
        </w:rPr>
      </w:pPr>
    </w:p>
    <w:tbl>
      <w:tblPr>
        <w:tblStyle w:val="a"/>
        <w:tblW w:w="14283" w:type="dxa"/>
        <w:tblLayout w:type="fixed"/>
        <w:tblLook w:val="0400" w:firstRow="0" w:lastRow="0" w:firstColumn="0" w:lastColumn="0" w:noHBand="0" w:noVBand="1"/>
      </w:tblPr>
      <w:tblGrid>
        <w:gridCol w:w="14283"/>
      </w:tblGrid>
      <w:tr w:rsidR="000236C3" w:rsidRPr="00BA0E3A" w14:paraId="2232C4D3" w14:textId="77777777">
        <w:trPr>
          <w:trHeight w:val="324"/>
        </w:trPr>
        <w:tc>
          <w:tcPr>
            <w:tcW w:w="14283" w:type="dxa"/>
          </w:tcPr>
          <w:p w14:paraId="339E98AE" w14:textId="2E515A4A" w:rsidR="000236C3" w:rsidRDefault="008515B9">
            <w:pPr>
              <w:pStyle w:val="Heading1"/>
              <w:rPr>
                <w:rFonts w:ascii="Saira" w:eastAsia="Saira" w:hAnsi="Saira" w:cs="Saira"/>
                <w:lang w:val="fr-FR"/>
              </w:rPr>
            </w:pPr>
            <w:r w:rsidRPr="00496097">
              <w:rPr>
                <w:rFonts w:ascii="Saira" w:eastAsia="Saira" w:hAnsi="Saira" w:cs="Saira"/>
                <w:lang w:val="fr-FR"/>
              </w:rPr>
              <w:t xml:space="preserve">Modèle 4 : </w:t>
            </w:r>
            <w:r w:rsidR="00D31F17" w:rsidRPr="00496097">
              <w:rPr>
                <w:rFonts w:ascii="Saira" w:eastAsia="Saira" w:hAnsi="Saira" w:cs="Saira"/>
                <w:lang w:val="fr-FR"/>
              </w:rPr>
              <w:t>Chronologie</w:t>
            </w:r>
            <w:r w:rsidRPr="00496097">
              <w:rPr>
                <w:rFonts w:ascii="Saira" w:eastAsia="Saira" w:hAnsi="Saira" w:cs="Saira"/>
                <w:lang w:val="fr-FR"/>
              </w:rPr>
              <w:t xml:space="preserve"> du plan d'évaluation</w:t>
            </w:r>
          </w:p>
          <w:p w14:paraId="020190BE" w14:textId="710EFC3E" w:rsidR="000C0579" w:rsidRPr="00BA0E3A" w:rsidRDefault="000C0579" w:rsidP="000C0579">
            <w:pPr>
              <w:rPr>
                <w:rStyle w:val="SubtleReference"/>
                <w:rFonts w:eastAsia="Saira"/>
                <w:lang w:val="fr-CH"/>
              </w:rPr>
            </w:pPr>
            <w:r w:rsidRPr="00BA0E3A">
              <w:rPr>
                <w:rStyle w:val="SubtleReference"/>
                <w:rFonts w:eastAsia="Saira"/>
                <w:lang w:val="fr-CH"/>
              </w:rPr>
              <w:t>Version du 1</w:t>
            </w:r>
            <w:r w:rsidR="00BA0E3A">
              <w:rPr>
                <w:rStyle w:val="SubtleReference"/>
                <w:rFonts w:eastAsia="Saira"/>
                <w:lang w:val="fr-CH"/>
              </w:rPr>
              <w:t xml:space="preserve">0 </w:t>
            </w:r>
            <w:r w:rsidRPr="00BA0E3A">
              <w:rPr>
                <w:rStyle w:val="SubtleReference"/>
                <w:rFonts w:eastAsia="Saira"/>
                <w:lang w:val="fr-CH"/>
              </w:rPr>
              <w:t>mars 202</w:t>
            </w:r>
            <w:r w:rsidR="00BA0E3A">
              <w:rPr>
                <w:rStyle w:val="SubtleReference"/>
                <w:rFonts w:eastAsia="Saira"/>
                <w:lang w:val="fr-CH"/>
              </w:rPr>
              <w:t>3</w:t>
            </w:r>
          </w:p>
          <w:p w14:paraId="4FC0FD7F" w14:textId="77777777" w:rsidR="000C0579" w:rsidRPr="000C0579" w:rsidRDefault="000C0579" w:rsidP="000C0579">
            <w:pPr>
              <w:rPr>
                <w:rStyle w:val="SubtleReference"/>
                <w:rFonts w:eastAsia="Saira"/>
                <w:lang w:val="fr-FR"/>
              </w:rPr>
            </w:pPr>
          </w:p>
          <w:p w14:paraId="00000002" w14:textId="0C12EFD4" w:rsidR="008B50DF" w:rsidRPr="00496097" w:rsidRDefault="008515B9" w:rsidP="008B50DF">
            <w:pPr>
              <w:rPr>
                <w:rFonts w:eastAsia="Saira"/>
                <w:i/>
                <w:iCs/>
                <w:sz w:val="20"/>
                <w:szCs w:val="20"/>
                <w:highlight w:val="lightGray"/>
                <w:lang w:val="fr-FR"/>
              </w:rPr>
            </w:pPr>
            <w:r w:rsidRPr="00496097">
              <w:rPr>
                <w:rFonts w:eastAsia="Saira"/>
                <w:i/>
                <w:iCs/>
                <w:sz w:val="20"/>
                <w:szCs w:val="20"/>
                <w:lang w:val="fr-FR"/>
              </w:rPr>
              <w:t>Veuillez</w:t>
            </w:r>
            <w:r w:rsidR="00D31F17" w:rsidRPr="00496097">
              <w:rPr>
                <w:rFonts w:eastAsia="Saira"/>
                <w:i/>
                <w:iCs/>
                <w:sz w:val="20"/>
                <w:szCs w:val="20"/>
                <w:lang w:val="fr-FR"/>
              </w:rPr>
              <w:t xml:space="preserve"> </w:t>
            </w:r>
            <w:r w:rsidRPr="00496097">
              <w:rPr>
                <w:rFonts w:eastAsia="Saira"/>
                <w:i/>
                <w:iCs/>
                <w:sz w:val="20"/>
                <w:szCs w:val="20"/>
                <w:lang w:val="fr-FR"/>
              </w:rPr>
              <w:t xml:space="preserve">vous référer à la section 3.6 de la méthodologie MOWIP pour </w:t>
            </w:r>
            <w:r w:rsidR="00D31F17" w:rsidRPr="00496097">
              <w:rPr>
                <w:rFonts w:eastAsia="Saira"/>
                <w:i/>
                <w:iCs/>
                <w:sz w:val="20"/>
                <w:szCs w:val="20"/>
                <w:lang w:val="fr-FR"/>
              </w:rPr>
              <w:t>plus d’informations sur</w:t>
            </w:r>
            <w:r w:rsidRPr="00496097">
              <w:rPr>
                <w:rFonts w:eastAsia="Saira"/>
                <w:i/>
                <w:iCs/>
                <w:sz w:val="20"/>
                <w:szCs w:val="20"/>
                <w:lang w:val="fr-FR"/>
              </w:rPr>
              <w:t xml:space="preserve"> comment utiliser et remplir ce modèle. N'hésitez pas à ajouter des lignes et des colonnes supplémentaires si nécessaire</w:t>
            </w:r>
          </w:p>
        </w:tc>
      </w:tr>
    </w:tbl>
    <w:p w14:paraId="00000003" w14:textId="77777777" w:rsidR="000236C3" w:rsidRPr="00496097" w:rsidRDefault="000236C3">
      <w:pPr>
        <w:widowControl w:val="0"/>
        <w:pBdr>
          <w:top w:val="nil"/>
          <w:left w:val="nil"/>
          <w:bottom w:val="nil"/>
          <w:right w:val="nil"/>
          <w:between w:val="nil"/>
        </w:pBdr>
        <w:spacing w:line="276" w:lineRule="auto"/>
        <w:rPr>
          <w:rFonts w:eastAsia="Saira" w:cs="Saira"/>
          <w:highlight w:val="lightGray"/>
          <w:lang w:val="fr-FR"/>
        </w:rPr>
      </w:pPr>
    </w:p>
    <w:tbl>
      <w:tblPr>
        <w:tblStyle w:val="a0"/>
        <w:tblW w:w="142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480"/>
        <w:gridCol w:w="481"/>
        <w:gridCol w:w="482"/>
        <w:gridCol w:w="482"/>
        <w:gridCol w:w="481"/>
        <w:gridCol w:w="481"/>
        <w:gridCol w:w="481"/>
        <w:gridCol w:w="481"/>
        <w:gridCol w:w="481"/>
        <w:gridCol w:w="481"/>
        <w:gridCol w:w="481"/>
        <w:gridCol w:w="485"/>
        <w:gridCol w:w="6804"/>
      </w:tblGrid>
      <w:tr w:rsidR="000236C3" w:rsidRPr="00496097" w14:paraId="10B5A0BB" w14:textId="77777777" w:rsidTr="00496097">
        <w:trPr>
          <w:trHeight w:val="748"/>
        </w:trPr>
        <w:tc>
          <w:tcPr>
            <w:tcW w:w="1707" w:type="dxa"/>
            <w:shd w:val="clear" w:color="auto" w:fill="5F497A"/>
          </w:tcPr>
          <w:p w14:paraId="43E48967" w14:textId="77777777" w:rsidR="00BA0E3A" w:rsidRDefault="00BA0E3A" w:rsidP="00BA0E3A">
            <w:pPr>
              <w:jc w:val="center"/>
              <w:rPr>
                <w:color w:val="FFFFFF"/>
                <w:lang w:val="fr-FR"/>
              </w:rPr>
            </w:pPr>
          </w:p>
          <w:p w14:paraId="30847750" w14:textId="77777777" w:rsidR="00BA0E3A" w:rsidRDefault="00BA0E3A" w:rsidP="00BA0E3A">
            <w:pPr>
              <w:jc w:val="center"/>
              <w:rPr>
                <w:color w:val="FFFFFF"/>
                <w:lang w:val="fr-FR"/>
              </w:rPr>
            </w:pPr>
          </w:p>
          <w:p w14:paraId="00000004" w14:textId="27743791" w:rsidR="000236C3" w:rsidRPr="00496097" w:rsidRDefault="00BA0E3A" w:rsidP="00BA0E3A">
            <w:pPr>
              <w:jc w:val="center"/>
              <w:rPr>
                <w:color w:val="FFFFFF"/>
                <w:lang w:val="fr-FR"/>
              </w:rPr>
            </w:pPr>
            <w:r>
              <w:rPr>
                <w:color w:val="FFFFFF"/>
                <w:lang w:val="fr-FR"/>
              </w:rPr>
              <w:t>Mois</w:t>
            </w:r>
          </w:p>
        </w:tc>
        <w:tc>
          <w:tcPr>
            <w:tcW w:w="480" w:type="dxa"/>
            <w:shd w:val="clear" w:color="auto" w:fill="5F497A"/>
          </w:tcPr>
          <w:p w14:paraId="00000005" w14:textId="77777777" w:rsidR="000236C3" w:rsidRPr="00496097" w:rsidRDefault="00E271E5">
            <w:pPr>
              <w:ind w:left="113" w:right="113"/>
              <w:jc w:val="center"/>
              <w:rPr>
                <w:color w:val="FFFFFF"/>
                <w:sz w:val="20"/>
                <w:szCs w:val="20"/>
                <w:lang w:val="fr-FR"/>
              </w:rPr>
            </w:pPr>
            <w:r w:rsidRPr="00496097">
              <w:rPr>
                <w:color w:val="FFFFFF"/>
                <w:sz w:val="20"/>
                <w:szCs w:val="20"/>
                <w:lang w:val="fr-FR"/>
              </w:rPr>
              <w:t>Jan</w:t>
            </w:r>
          </w:p>
        </w:tc>
        <w:tc>
          <w:tcPr>
            <w:tcW w:w="481" w:type="dxa"/>
            <w:shd w:val="clear" w:color="auto" w:fill="5F497A"/>
          </w:tcPr>
          <w:p w14:paraId="00000006" w14:textId="719639F9" w:rsidR="000236C3" w:rsidRPr="00496097" w:rsidRDefault="00E271E5">
            <w:pPr>
              <w:ind w:left="113" w:right="113"/>
              <w:jc w:val="center"/>
              <w:rPr>
                <w:color w:val="FFFFFF"/>
                <w:sz w:val="20"/>
                <w:szCs w:val="20"/>
                <w:lang w:val="fr-FR"/>
              </w:rPr>
            </w:pPr>
            <w:r w:rsidRPr="00496097">
              <w:rPr>
                <w:color w:val="FFFFFF"/>
                <w:sz w:val="20"/>
                <w:szCs w:val="20"/>
                <w:lang w:val="fr-FR"/>
              </w:rPr>
              <w:t>F</w:t>
            </w:r>
            <w:r w:rsidR="00D9560A" w:rsidRPr="00496097">
              <w:rPr>
                <w:color w:val="FFFFFF"/>
                <w:sz w:val="20"/>
                <w:szCs w:val="20"/>
                <w:lang w:val="fr-FR"/>
              </w:rPr>
              <w:t>év</w:t>
            </w:r>
          </w:p>
        </w:tc>
        <w:tc>
          <w:tcPr>
            <w:tcW w:w="482" w:type="dxa"/>
            <w:shd w:val="clear" w:color="auto" w:fill="5F497A"/>
          </w:tcPr>
          <w:p w14:paraId="7A766018" w14:textId="77777777" w:rsidR="000236C3" w:rsidRPr="00496097" w:rsidRDefault="00E271E5">
            <w:pPr>
              <w:ind w:left="113" w:right="113"/>
              <w:jc w:val="center"/>
              <w:rPr>
                <w:color w:val="FFFFFF"/>
                <w:sz w:val="20"/>
                <w:szCs w:val="20"/>
                <w:lang w:val="fr-FR"/>
              </w:rPr>
            </w:pPr>
            <w:r w:rsidRPr="00496097">
              <w:rPr>
                <w:color w:val="FFFFFF"/>
                <w:sz w:val="20"/>
                <w:szCs w:val="20"/>
                <w:lang w:val="fr-FR"/>
              </w:rPr>
              <w:t>Mar</w:t>
            </w:r>
          </w:p>
          <w:p w14:paraId="00000007" w14:textId="2A516EE2" w:rsidR="00D9560A" w:rsidRPr="00496097" w:rsidRDefault="00D9560A">
            <w:pPr>
              <w:ind w:left="113" w:right="113"/>
              <w:jc w:val="center"/>
              <w:rPr>
                <w:color w:val="FFFFFF"/>
                <w:sz w:val="20"/>
                <w:szCs w:val="20"/>
                <w:lang w:val="fr-FR"/>
              </w:rPr>
            </w:pPr>
            <w:r w:rsidRPr="00496097">
              <w:rPr>
                <w:color w:val="FFFFFF"/>
                <w:sz w:val="20"/>
                <w:szCs w:val="20"/>
                <w:lang w:val="fr-FR"/>
              </w:rPr>
              <w:t>s</w:t>
            </w:r>
          </w:p>
        </w:tc>
        <w:tc>
          <w:tcPr>
            <w:tcW w:w="482" w:type="dxa"/>
            <w:shd w:val="clear" w:color="auto" w:fill="5F497A"/>
          </w:tcPr>
          <w:p w14:paraId="00000008" w14:textId="13494B14" w:rsidR="000236C3" w:rsidRPr="00496097" w:rsidRDefault="00E271E5">
            <w:pPr>
              <w:ind w:left="113" w:right="113"/>
              <w:jc w:val="center"/>
              <w:rPr>
                <w:color w:val="FFFFFF"/>
                <w:sz w:val="20"/>
                <w:szCs w:val="20"/>
                <w:lang w:val="fr-FR"/>
              </w:rPr>
            </w:pPr>
            <w:r w:rsidRPr="00496097">
              <w:rPr>
                <w:color w:val="FFFFFF"/>
                <w:sz w:val="20"/>
                <w:szCs w:val="20"/>
                <w:lang w:val="fr-FR"/>
              </w:rPr>
              <w:t>A</w:t>
            </w:r>
            <w:r w:rsidR="00D9560A" w:rsidRPr="00496097">
              <w:rPr>
                <w:color w:val="FFFFFF"/>
                <w:sz w:val="20"/>
                <w:szCs w:val="20"/>
                <w:lang w:val="fr-FR"/>
              </w:rPr>
              <w:t>v</w:t>
            </w:r>
            <w:r w:rsidRPr="00496097">
              <w:rPr>
                <w:color w:val="FFFFFF"/>
                <w:sz w:val="20"/>
                <w:szCs w:val="20"/>
                <w:lang w:val="fr-FR"/>
              </w:rPr>
              <w:t>r</w:t>
            </w:r>
          </w:p>
        </w:tc>
        <w:tc>
          <w:tcPr>
            <w:tcW w:w="481" w:type="dxa"/>
            <w:shd w:val="clear" w:color="auto" w:fill="5F497A"/>
          </w:tcPr>
          <w:p w14:paraId="00000009" w14:textId="79620122" w:rsidR="000236C3" w:rsidRPr="00496097" w:rsidRDefault="00E271E5">
            <w:pPr>
              <w:ind w:left="113" w:right="113"/>
              <w:jc w:val="center"/>
              <w:rPr>
                <w:color w:val="FFFFFF"/>
                <w:sz w:val="20"/>
                <w:szCs w:val="20"/>
                <w:lang w:val="fr-FR"/>
              </w:rPr>
            </w:pPr>
            <w:r w:rsidRPr="00496097">
              <w:rPr>
                <w:color w:val="FFFFFF"/>
                <w:sz w:val="20"/>
                <w:szCs w:val="20"/>
                <w:lang w:val="fr-FR"/>
              </w:rPr>
              <w:t>Ma</w:t>
            </w:r>
            <w:r w:rsidR="00D9560A" w:rsidRPr="00496097">
              <w:rPr>
                <w:color w:val="FFFFFF"/>
                <w:sz w:val="20"/>
                <w:szCs w:val="20"/>
                <w:lang w:val="fr-FR"/>
              </w:rPr>
              <w:t>i</w:t>
            </w:r>
          </w:p>
        </w:tc>
        <w:tc>
          <w:tcPr>
            <w:tcW w:w="481" w:type="dxa"/>
            <w:shd w:val="clear" w:color="auto" w:fill="5F497A"/>
          </w:tcPr>
          <w:p w14:paraId="06FD6575" w14:textId="77777777" w:rsidR="00D9560A" w:rsidRPr="00496097" w:rsidRDefault="00E271E5">
            <w:pPr>
              <w:ind w:left="113" w:right="113"/>
              <w:jc w:val="center"/>
              <w:rPr>
                <w:color w:val="FFFFFF"/>
                <w:sz w:val="20"/>
                <w:szCs w:val="20"/>
                <w:lang w:val="fr-FR"/>
              </w:rPr>
            </w:pPr>
            <w:r w:rsidRPr="00496097">
              <w:rPr>
                <w:color w:val="FFFFFF"/>
                <w:sz w:val="20"/>
                <w:szCs w:val="20"/>
                <w:lang w:val="fr-FR"/>
              </w:rPr>
              <w:t>Ju</w:t>
            </w:r>
          </w:p>
          <w:p w14:paraId="0000000A" w14:textId="4229FCA4" w:rsidR="000236C3" w:rsidRPr="00496097" w:rsidRDefault="00D9560A">
            <w:pPr>
              <w:ind w:left="113" w:right="113"/>
              <w:jc w:val="center"/>
              <w:rPr>
                <w:color w:val="FFFFFF"/>
                <w:sz w:val="20"/>
                <w:szCs w:val="20"/>
                <w:lang w:val="fr-FR"/>
              </w:rPr>
            </w:pPr>
            <w:r w:rsidRPr="00496097">
              <w:rPr>
                <w:color w:val="FFFFFF"/>
                <w:sz w:val="20"/>
                <w:szCs w:val="20"/>
                <w:lang w:val="fr-FR"/>
              </w:rPr>
              <w:t>i</w:t>
            </w:r>
            <w:r w:rsidR="00E271E5" w:rsidRPr="00496097">
              <w:rPr>
                <w:color w:val="FFFFFF"/>
                <w:sz w:val="20"/>
                <w:szCs w:val="20"/>
                <w:lang w:val="fr-FR"/>
              </w:rPr>
              <w:t>n</w:t>
            </w:r>
          </w:p>
        </w:tc>
        <w:tc>
          <w:tcPr>
            <w:tcW w:w="481" w:type="dxa"/>
            <w:shd w:val="clear" w:color="auto" w:fill="5F497A"/>
          </w:tcPr>
          <w:p w14:paraId="0000000B" w14:textId="331A9021" w:rsidR="000236C3" w:rsidRPr="00496097" w:rsidRDefault="00E271E5">
            <w:pPr>
              <w:ind w:left="113" w:right="113"/>
              <w:jc w:val="center"/>
              <w:rPr>
                <w:color w:val="FFFFFF"/>
                <w:sz w:val="20"/>
                <w:szCs w:val="20"/>
                <w:lang w:val="fr-FR"/>
              </w:rPr>
            </w:pPr>
            <w:r w:rsidRPr="00496097">
              <w:rPr>
                <w:color w:val="FFFFFF"/>
                <w:sz w:val="20"/>
                <w:szCs w:val="20"/>
                <w:lang w:val="fr-FR"/>
              </w:rPr>
              <w:t>Ju</w:t>
            </w:r>
            <w:r w:rsidR="00D9560A" w:rsidRPr="00496097">
              <w:rPr>
                <w:color w:val="FFFFFF"/>
                <w:sz w:val="20"/>
                <w:szCs w:val="20"/>
                <w:lang w:val="fr-FR"/>
              </w:rPr>
              <w:t>il</w:t>
            </w:r>
          </w:p>
        </w:tc>
        <w:tc>
          <w:tcPr>
            <w:tcW w:w="481" w:type="dxa"/>
            <w:shd w:val="clear" w:color="auto" w:fill="5F497A"/>
          </w:tcPr>
          <w:p w14:paraId="0000000C" w14:textId="7A265E00" w:rsidR="000236C3" w:rsidRPr="00496097" w:rsidRDefault="00E271E5">
            <w:pPr>
              <w:ind w:left="113" w:right="113"/>
              <w:jc w:val="center"/>
              <w:rPr>
                <w:color w:val="FFFFFF"/>
                <w:sz w:val="20"/>
                <w:szCs w:val="20"/>
                <w:lang w:val="fr-FR"/>
              </w:rPr>
            </w:pPr>
            <w:r w:rsidRPr="00496097">
              <w:rPr>
                <w:color w:val="FFFFFF"/>
                <w:sz w:val="20"/>
                <w:szCs w:val="20"/>
                <w:lang w:val="fr-FR"/>
              </w:rPr>
              <w:t>A</w:t>
            </w:r>
            <w:r w:rsidR="00D9560A" w:rsidRPr="00496097">
              <w:rPr>
                <w:color w:val="FFFFFF"/>
                <w:sz w:val="20"/>
                <w:szCs w:val="20"/>
                <w:lang w:val="fr-FR"/>
              </w:rPr>
              <w:t>oût</w:t>
            </w:r>
          </w:p>
        </w:tc>
        <w:tc>
          <w:tcPr>
            <w:tcW w:w="481" w:type="dxa"/>
            <w:shd w:val="clear" w:color="auto" w:fill="5F497A"/>
          </w:tcPr>
          <w:p w14:paraId="390039E6" w14:textId="77777777" w:rsidR="000236C3" w:rsidRPr="00496097" w:rsidRDefault="00E271E5">
            <w:pPr>
              <w:ind w:left="113" w:right="113"/>
              <w:jc w:val="center"/>
              <w:rPr>
                <w:color w:val="FFFFFF"/>
                <w:sz w:val="20"/>
                <w:szCs w:val="20"/>
                <w:lang w:val="fr-FR"/>
              </w:rPr>
            </w:pPr>
            <w:r w:rsidRPr="00496097">
              <w:rPr>
                <w:color w:val="FFFFFF"/>
                <w:sz w:val="20"/>
                <w:szCs w:val="20"/>
                <w:lang w:val="fr-FR"/>
              </w:rPr>
              <w:t>Sep</w:t>
            </w:r>
          </w:p>
          <w:p w14:paraId="0000000D" w14:textId="58BA0079" w:rsidR="00D9560A" w:rsidRPr="00496097" w:rsidRDefault="00D9560A">
            <w:pPr>
              <w:ind w:left="113" w:right="113"/>
              <w:jc w:val="center"/>
              <w:rPr>
                <w:color w:val="FFFFFF"/>
                <w:sz w:val="20"/>
                <w:szCs w:val="20"/>
                <w:lang w:val="fr-FR"/>
              </w:rPr>
            </w:pPr>
            <w:r w:rsidRPr="00496097">
              <w:rPr>
                <w:color w:val="FFFFFF"/>
                <w:sz w:val="20"/>
                <w:szCs w:val="20"/>
                <w:lang w:val="fr-FR"/>
              </w:rPr>
              <w:t>t</w:t>
            </w:r>
          </w:p>
        </w:tc>
        <w:tc>
          <w:tcPr>
            <w:tcW w:w="481" w:type="dxa"/>
            <w:shd w:val="clear" w:color="auto" w:fill="5F497A"/>
          </w:tcPr>
          <w:p w14:paraId="0000000E" w14:textId="77777777" w:rsidR="000236C3" w:rsidRPr="00496097" w:rsidRDefault="00E271E5">
            <w:pPr>
              <w:ind w:left="113" w:right="113"/>
              <w:jc w:val="center"/>
              <w:rPr>
                <w:color w:val="FFFFFF"/>
                <w:sz w:val="20"/>
                <w:szCs w:val="20"/>
                <w:lang w:val="fr-FR"/>
              </w:rPr>
            </w:pPr>
            <w:r w:rsidRPr="00496097">
              <w:rPr>
                <w:color w:val="FFFFFF"/>
                <w:sz w:val="20"/>
                <w:szCs w:val="20"/>
                <w:lang w:val="fr-FR"/>
              </w:rPr>
              <w:t>Oct</w:t>
            </w:r>
          </w:p>
        </w:tc>
        <w:tc>
          <w:tcPr>
            <w:tcW w:w="481" w:type="dxa"/>
            <w:shd w:val="clear" w:color="auto" w:fill="5F497A"/>
          </w:tcPr>
          <w:p w14:paraId="0000000F" w14:textId="77777777" w:rsidR="000236C3" w:rsidRPr="00496097" w:rsidRDefault="00E271E5">
            <w:pPr>
              <w:ind w:left="113" w:right="113"/>
              <w:jc w:val="center"/>
              <w:rPr>
                <w:color w:val="FFFFFF"/>
                <w:sz w:val="20"/>
                <w:szCs w:val="20"/>
                <w:lang w:val="fr-FR"/>
              </w:rPr>
            </w:pPr>
            <w:r w:rsidRPr="00496097">
              <w:rPr>
                <w:color w:val="FFFFFF"/>
                <w:sz w:val="20"/>
                <w:szCs w:val="20"/>
                <w:lang w:val="fr-FR"/>
              </w:rPr>
              <w:t>Nov</w:t>
            </w:r>
          </w:p>
        </w:tc>
        <w:tc>
          <w:tcPr>
            <w:tcW w:w="485" w:type="dxa"/>
            <w:shd w:val="clear" w:color="auto" w:fill="5F497A"/>
          </w:tcPr>
          <w:p w14:paraId="00000010" w14:textId="77777777" w:rsidR="000236C3" w:rsidRPr="00496097" w:rsidRDefault="00E271E5">
            <w:pPr>
              <w:ind w:left="113" w:right="113"/>
              <w:jc w:val="center"/>
              <w:rPr>
                <w:color w:val="FFFFFF"/>
                <w:sz w:val="20"/>
                <w:szCs w:val="20"/>
                <w:lang w:val="fr-FR"/>
              </w:rPr>
            </w:pPr>
            <w:r w:rsidRPr="00496097">
              <w:rPr>
                <w:color w:val="FFFFFF"/>
                <w:sz w:val="20"/>
                <w:szCs w:val="20"/>
                <w:lang w:val="fr-FR"/>
              </w:rPr>
              <w:t>Dec</w:t>
            </w:r>
          </w:p>
        </w:tc>
        <w:tc>
          <w:tcPr>
            <w:tcW w:w="6804" w:type="dxa"/>
            <w:shd w:val="clear" w:color="auto" w:fill="5F497A"/>
          </w:tcPr>
          <w:p w14:paraId="6ECD516E" w14:textId="090C8D41" w:rsidR="000236C3" w:rsidRPr="00496097" w:rsidRDefault="00D9560A">
            <w:pPr>
              <w:rPr>
                <w:color w:val="FFFFFF"/>
                <w:sz w:val="20"/>
                <w:szCs w:val="20"/>
                <w:lang w:val="fr-FR"/>
              </w:rPr>
            </w:pPr>
            <w:r w:rsidRPr="00496097">
              <w:rPr>
                <w:color w:val="FFFFFF"/>
                <w:sz w:val="20"/>
                <w:szCs w:val="20"/>
                <w:lang w:val="fr-FR"/>
              </w:rPr>
              <w:t>Remarques et</w:t>
            </w:r>
            <w:r w:rsidR="00E271E5" w:rsidRPr="00496097">
              <w:rPr>
                <w:color w:val="FFFFFF"/>
                <w:sz w:val="20"/>
                <w:szCs w:val="20"/>
                <w:lang w:val="fr-FR"/>
              </w:rPr>
              <w:t xml:space="preserve"> dates</w:t>
            </w:r>
            <w:r w:rsidRPr="00496097">
              <w:rPr>
                <w:color w:val="FFFFFF"/>
                <w:sz w:val="20"/>
                <w:szCs w:val="20"/>
                <w:lang w:val="fr-FR"/>
              </w:rPr>
              <w:t xml:space="preserve"> spécifiques</w:t>
            </w:r>
          </w:p>
          <w:p w14:paraId="00000011" w14:textId="4193A7D7" w:rsidR="00D9560A" w:rsidRPr="00496097" w:rsidRDefault="00D9560A">
            <w:pPr>
              <w:rPr>
                <w:color w:val="FFFFFF"/>
                <w:sz w:val="20"/>
                <w:szCs w:val="20"/>
                <w:lang w:val="fr-FR"/>
              </w:rPr>
            </w:pPr>
          </w:p>
        </w:tc>
      </w:tr>
    </w:tbl>
    <w:p w14:paraId="00000012" w14:textId="77777777" w:rsidR="000236C3" w:rsidRPr="00496097" w:rsidRDefault="000236C3">
      <w:pPr>
        <w:widowControl w:val="0"/>
        <w:pBdr>
          <w:top w:val="nil"/>
          <w:left w:val="nil"/>
          <w:bottom w:val="nil"/>
          <w:right w:val="nil"/>
          <w:between w:val="nil"/>
        </w:pBdr>
        <w:spacing w:line="276" w:lineRule="auto"/>
        <w:rPr>
          <w:color w:val="FFFFFF"/>
          <w:sz w:val="20"/>
          <w:szCs w:val="20"/>
          <w:lang w:val="fr-FR"/>
        </w:rPr>
      </w:pPr>
    </w:p>
    <w:tbl>
      <w:tblPr>
        <w:tblStyle w:val="a1"/>
        <w:tblW w:w="14283" w:type="dxa"/>
        <w:tblLayout w:type="fixed"/>
        <w:tblLook w:val="0400" w:firstRow="0" w:lastRow="0" w:firstColumn="0" w:lastColumn="0" w:noHBand="0" w:noVBand="1"/>
      </w:tblPr>
      <w:tblGrid>
        <w:gridCol w:w="14283"/>
      </w:tblGrid>
      <w:tr w:rsidR="000236C3" w:rsidRPr="00496097" w14:paraId="22E3E3C0" w14:textId="77777777">
        <w:trPr>
          <w:trHeight w:val="324"/>
        </w:trPr>
        <w:tc>
          <w:tcPr>
            <w:tcW w:w="14283" w:type="dxa"/>
            <w:shd w:val="clear" w:color="auto" w:fill="DBE5F1"/>
          </w:tcPr>
          <w:p w14:paraId="00000013" w14:textId="62AF9852" w:rsidR="000236C3" w:rsidRPr="00496097" w:rsidRDefault="00E271E5">
            <w:pPr>
              <w:rPr>
                <w:sz w:val="32"/>
                <w:szCs w:val="32"/>
                <w:lang w:val="fr-FR"/>
              </w:rPr>
            </w:pPr>
            <w:r w:rsidRPr="00496097">
              <w:rPr>
                <w:lang w:val="fr-FR"/>
              </w:rPr>
              <w:t>Pr</w:t>
            </w:r>
            <w:r w:rsidR="008515B9" w:rsidRPr="00496097">
              <w:rPr>
                <w:lang w:val="fr-FR"/>
              </w:rPr>
              <w:t>é</w:t>
            </w:r>
            <w:r w:rsidRPr="00496097">
              <w:rPr>
                <w:lang w:val="fr-FR"/>
              </w:rPr>
              <w:t>paration</w:t>
            </w:r>
          </w:p>
        </w:tc>
      </w:tr>
    </w:tbl>
    <w:tbl>
      <w:tblPr>
        <w:tblStyle w:val="a2"/>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83"/>
        <w:gridCol w:w="480"/>
        <w:gridCol w:w="481"/>
        <w:gridCol w:w="481"/>
        <w:gridCol w:w="481"/>
        <w:gridCol w:w="481"/>
        <w:gridCol w:w="481"/>
        <w:gridCol w:w="481"/>
        <w:gridCol w:w="481"/>
        <w:gridCol w:w="481"/>
        <w:gridCol w:w="481"/>
        <w:gridCol w:w="491"/>
        <w:gridCol w:w="6804"/>
      </w:tblGrid>
      <w:tr w:rsidR="00BA0E3A" w:rsidRPr="00BA0E3A" w14:paraId="3A93AC62" w14:textId="77777777" w:rsidTr="0037005E">
        <w:trPr>
          <w:trHeight w:val="17"/>
        </w:trPr>
        <w:tc>
          <w:tcPr>
            <w:tcW w:w="1696" w:type="dxa"/>
          </w:tcPr>
          <w:p w14:paraId="19447896" w14:textId="664501AC" w:rsidR="00BA0E3A" w:rsidRDefault="00BA0E3A">
            <w:pPr>
              <w:rPr>
                <w:lang w:val="fr-FR"/>
              </w:rPr>
            </w:pPr>
            <w:r w:rsidRPr="00BA0E3A">
              <w:rPr>
                <w:sz w:val="18"/>
                <w:szCs w:val="18"/>
                <w:lang w:val="fr-FR"/>
              </w:rPr>
              <w:t>Assurer une compréhension approfondie de la méthodologie du MOWIP, de ses outils de collecte de données, de ses modèles et de ses explications</w:t>
            </w:r>
          </w:p>
        </w:tc>
        <w:tc>
          <w:tcPr>
            <w:tcW w:w="483" w:type="dxa"/>
          </w:tcPr>
          <w:p w14:paraId="72D2BF39" w14:textId="488DF934" w:rsidR="00BA0E3A" w:rsidRPr="00496097" w:rsidRDefault="00BA0E3A">
            <w:pPr>
              <w:rPr>
                <w:sz w:val="20"/>
                <w:szCs w:val="20"/>
                <w:lang w:val="fr-FR"/>
              </w:rPr>
            </w:pPr>
            <w:r>
              <w:rPr>
                <w:sz w:val="20"/>
                <w:szCs w:val="20"/>
                <w:lang w:val="fr-FR"/>
              </w:rPr>
              <w:t>X</w:t>
            </w:r>
          </w:p>
        </w:tc>
        <w:tc>
          <w:tcPr>
            <w:tcW w:w="480" w:type="dxa"/>
          </w:tcPr>
          <w:p w14:paraId="19FED868" w14:textId="099E2A84" w:rsidR="00BA0E3A" w:rsidRPr="00496097" w:rsidRDefault="00BA0E3A">
            <w:pPr>
              <w:rPr>
                <w:sz w:val="20"/>
                <w:szCs w:val="20"/>
                <w:lang w:val="fr-FR"/>
              </w:rPr>
            </w:pPr>
            <w:r>
              <w:rPr>
                <w:sz w:val="20"/>
                <w:szCs w:val="20"/>
                <w:lang w:val="fr-FR"/>
              </w:rPr>
              <w:t>X</w:t>
            </w:r>
          </w:p>
        </w:tc>
        <w:tc>
          <w:tcPr>
            <w:tcW w:w="481" w:type="dxa"/>
          </w:tcPr>
          <w:p w14:paraId="60C0DA6E" w14:textId="77777777" w:rsidR="00BA0E3A" w:rsidRPr="00496097" w:rsidRDefault="00BA0E3A">
            <w:pPr>
              <w:rPr>
                <w:sz w:val="20"/>
                <w:szCs w:val="20"/>
                <w:lang w:val="fr-FR"/>
              </w:rPr>
            </w:pPr>
          </w:p>
        </w:tc>
        <w:tc>
          <w:tcPr>
            <w:tcW w:w="481" w:type="dxa"/>
          </w:tcPr>
          <w:p w14:paraId="6188A731" w14:textId="77777777" w:rsidR="00BA0E3A" w:rsidRPr="00496097" w:rsidRDefault="00BA0E3A">
            <w:pPr>
              <w:rPr>
                <w:sz w:val="20"/>
                <w:szCs w:val="20"/>
                <w:lang w:val="fr-FR"/>
              </w:rPr>
            </w:pPr>
          </w:p>
        </w:tc>
        <w:tc>
          <w:tcPr>
            <w:tcW w:w="481" w:type="dxa"/>
          </w:tcPr>
          <w:p w14:paraId="5282FEF5" w14:textId="77777777" w:rsidR="00BA0E3A" w:rsidRPr="00496097" w:rsidRDefault="00BA0E3A">
            <w:pPr>
              <w:rPr>
                <w:sz w:val="20"/>
                <w:szCs w:val="20"/>
                <w:lang w:val="fr-FR"/>
              </w:rPr>
            </w:pPr>
          </w:p>
        </w:tc>
        <w:tc>
          <w:tcPr>
            <w:tcW w:w="481" w:type="dxa"/>
          </w:tcPr>
          <w:p w14:paraId="067BD606" w14:textId="77777777" w:rsidR="00BA0E3A" w:rsidRPr="00496097" w:rsidRDefault="00BA0E3A">
            <w:pPr>
              <w:rPr>
                <w:sz w:val="20"/>
                <w:szCs w:val="20"/>
                <w:lang w:val="fr-FR"/>
              </w:rPr>
            </w:pPr>
          </w:p>
        </w:tc>
        <w:tc>
          <w:tcPr>
            <w:tcW w:w="481" w:type="dxa"/>
          </w:tcPr>
          <w:p w14:paraId="57CE4F90" w14:textId="77777777" w:rsidR="00BA0E3A" w:rsidRPr="00496097" w:rsidRDefault="00BA0E3A">
            <w:pPr>
              <w:rPr>
                <w:sz w:val="20"/>
                <w:szCs w:val="20"/>
                <w:lang w:val="fr-FR"/>
              </w:rPr>
            </w:pPr>
          </w:p>
        </w:tc>
        <w:tc>
          <w:tcPr>
            <w:tcW w:w="481" w:type="dxa"/>
          </w:tcPr>
          <w:p w14:paraId="20CF27AC" w14:textId="77777777" w:rsidR="00BA0E3A" w:rsidRPr="00496097" w:rsidRDefault="00BA0E3A">
            <w:pPr>
              <w:rPr>
                <w:sz w:val="20"/>
                <w:szCs w:val="20"/>
                <w:lang w:val="fr-FR"/>
              </w:rPr>
            </w:pPr>
          </w:p>
        </w:tc>
        <w:tc>
          <w:tcPr>
            <w:tcW w:w="481" w:type="dxa"/>
          </w:tcPr>
          <w:p w14:paraId="4631BB97" w14:textId="77777777" w:rsidR="00BA0E3A" w:rsidRPr="00496097" w:rsidRDefault="00BA0E3A">
            <w:pPr>
              <w:rPr>
                <w:sz w:val="20"/>
                <w:szCs w:val="20"/>
                <w:lang w:val="fr-FR"/>
              </w:rPr>
            </w:pPr>
          </w:p>
        </w:tc>
        <w:tc>
          <w:tcPr>
            <w:tcW w:w="481" w:type="dxa"/>
          </w:tcPr>
          <w:p w14:paraId="7CF65BFB" w14:textId="77777777" w:rsidR="00BA0E3A" w:rsidRPr="00496097" w:rsidRDefault="00BA0E3A">
            <w:pPr>
              <w:rPr>
                <w:sz w:val="20"/>
                <w:szCs w:val="20"/>
                <w:lang w:val="fr-FR"/>
              </w:rPr>
            </w:pPr>
          </w:p>
        </w:tc>
        <w:tc>
          <w:tcPr>
            <w:tcW w:w="481" w:type="dxa"/>
          </w:tcPr>
          <w:p w14:paraId="12339B01" w14:textId="77777777" w:rsidR="00BA0E3A" w:rsidRPr="00496097" w:rsidRDefault="00BA0E3A">
            <w:pPr>
              <w:rPr>
                <w:sz w:val="20"/>
                <w:szCs w:val="20"/>
                <w:lang w:val="fr-FR"/>
              </w:rPr>
            </w:pPr>
          </w:p>
        </w:tc>
        <w:tc>
          <w:tcPr>
            <w:tcW w:w="491" w:type="dxa"/>
          </w:tcPr>
          <w:p w14:paraId="60CE41B7" w14:textId="77777777" w:rsidR="00BA0E3A" w:rsidRPr="00496097" w:rsidRDefault="00BA0E3A">
            <w:pPr>
              <w:rPr>
                <w:sz w:val="20"/>
                <w:szCs w:val="20"/>
                <w:lang w:val="fr-FR"/>
              </w:rPr>
            </w:pPr>
          </w:p>
        </w:tc>
        <w:tc>
          <w:tcPr>
            <w:tcW w:w="6804" w:type="dxa"/>
          </w:tcPr>
          <w:p w14:paraId="63BBE6D7" w14:textId="67D0AEAA" w:rsidR="00BA0E3A" w:rsidRPr="00496097" w:rsidRDefault="00BA0E3A">
            <w:pPr>
              <w:rPr>
                <w:sz w:val="18"/>
                <w:szCs w:val="18"/>
                <w:lang w:val="fr-FR"/>
              </w:rPr>
            </w:pPr>
            <w:r w:rsidRPr="00BA0E3A">
              <w:rPr>
                <w:sz w:val="18"/>
                <w:szCs w:val="18"/>
                <w:lang w:val="fr-FR"/>
              </w:rPr>
              <w:t>Outre la formation prévue (voir ci-dessous), le PFCPP (pays fournisseur de contingents ou de personnel de police), et plus particulièrement l'équipe d'évaluation, doit se familiariser avec la méthodologie et développer une compréhension approfondie de son processus en lisant plusieurs fois la méthodologie, ses outils de collecte de données, ses modèles et ses explications.</w:t>
            </w:r>
          </w:p>
        </w:tc>
      </w:tr>
      <w:bookmarkStart w:id="0" w:name="_heading=h.gjdgxs" w:colFirst="0" w:colLast="0"/>
      <w:bookmarkEnd w:id="0"/>
      <w:tr w:rsidR="000236C3" w:rsidRPr="00BA0E3A" w14:paraId="7373685F" w14:textId="77777777" w:rsidTr="0037005E">
        <w:trPr>
          <w:trHeight w:val="17"/>
        </w:trPr>
        <w:tc>
          <w:tcPr>
            <w:tcW w:w="1696" w:type="dxa"/>
          </w:tcPr>
          <w:p w14:paraId="00000015" w14:textId="005E0006" w:rsidR="000236C3" w:rsidRPr="00496097" w:rsidRDefault="005A5674">
            <w:pPr>
              <w:rPr>
                <w:sz w:val="18"/>
                <w:szCs w:val="18"/>
                <w:lang w:val="fr-FR"/>
              </w:rPr>
            </w:pPr>
            <w:sdt>
              <w:sdtPr>
                <w:rPr>
                  <w:lang w:val="fr-FR"/>
                </w:rPr>
                <w:tag w:val="goog_rdk_0"/>
                <w:id w:val="927550737"/>
              </w:sdtPr>
              <w:sdtEndPr/>
              <w:sdtContent/>
            </w:sdt>
            <w:r w:rsidR="008515B9" w:rsidRPr="00496097">
              <w:rPr>
                <w:sz w:val="18"/>
                <w:szCs w:val="18"/>
                <w:lang w:val="fr-FR"/>
              </w:rPr>
              <w:t>Écri</w:t>
            </w:r>
            <w:r w:rsidR="00D31F17" w:rsidRPr="00496097">
              <w:rPr>
                <w:sz w:val="18"/>
                <w:szCs w:val="18"/>
                <w:lang w:val="fr-FR"/>
              </w:rPr>
              <w:t>ture</w:t>
            </w:r>
            <w:r w:rsidR="008515B9" w:rsidRPr="00496097">
              <w:rPr>
                <w:sz w:val="18"/>
                <w:szCs w:val="18"/>
                <w:lang w:val="fr-FR"/>
              </w:rPr>
              <w:t xml:space="preserve"> de lettres</w:t>
            </w:r>
            <w:r w:rsidR="00D31F17" w:rsidRPr="00496097">
              <w:rPr>
                <w:sz w:val="18"/>
                <w:szCs w:val="18"/>
                <w:lang w:val="fr-FR"/>
              </w:rPr>
              <w:t xml:space="preserve"> officielles</w:t>
            </w:r>
            <w:r w:rsidR="008515B9" w:rsidRPr="00496097">
              <w:rPr>
                <w:sz w:val="18"/>
                <w:szCs w:val="18"/>
                <w:lang w:val="fr-FR"/>
              </w:rPr>
              <w:t xml:space="preserve"> pour demander </w:t>
            </w:r>
            <w:r w:rsidR="008515B9" w:rsidRPr="00496097">
              <w:rPr>
                <w:sz w:val="18"/>
                <w:szCs w:val="18"/>
                <w:lang w:val="fr-FR"/>
              </w:rPr>
              <w:lastRenderedPageBreak/>
              <w:t>l'autorisation de réaliser le projet</w:t>
            </w:r>
            <w:r w:rsidR="00E271E5" w:rsidRPr="00496097">
              <w:rPr>
                <w:sz w:val="18"/>
                <w:szCs w:val="18"/>
                <w:lang w:val="fr-FR"/>
              </w:rPr>
              <w:t>*</w:t>
            </w:r>
          </w:p>
        </w:tc>
        <w:tc>
          <w:tcPr>
            <w:tcW w:w="483" w:type="dxa"/>
          </w:tcPr>
          <w:p w14:paraId="00000016" w14:textId="4BC997D5" w:rsidR="000236C3" w:rsidRPr="00496097" w:rsidRDefault="00BA0E3A">
            <w:pPr>
              <w:rPr>
                <w:sz w:val="20"/>
                <w:szCs w:val="20"/>
                <w:lang w:val="fr-FR"/>
              </w:rPr>
            </w:pPr>
            <w:r>
              <w:rPr>
                <w:sz w:val="20"/>
                <w:szCs w:val="20"/>
                <w:lang w:val="fr-FR"/>
              </w:rPr>
              <w:lastRenderedPageBreak/>
              <w:t>X</w:t>
            </w:r>
          </w:p>
        </w:tc>
        <w:tc>
          <w:tcPr>
            <w:tcW w:w="480" w:type="dxa"/>
          </w:tcPr>
          <w:p w14:paraId="00000017" w14:textId="77777777" w:rsidR="000236C3" w:rsidRPr="00496097" w:rsidRDefault="000236C3">
            <w:pPr>
              <w:rPr>
                <w:sz w:val="20"/>
                <w:szCs w:val="20"/>
                <w:lang w:val="fr-FR"/>
              </w:rPr>
            </w:pPr>
          </w:p>
        </w:tc>
        <w:tc>
          <w:tcPr>
            <w:tcW w:w="481" w:type="dxa"/>
          </w:tcPr>
          <w:p w14:paraId="00000018" w14:textId="77777777" w:rsidR="000236C3" w:rsidRPr="00496097" w:rsidRDefault="000236C3">
            <w:pPr>
              <w:rPr>
                <w:sz w:val="20"/>
                <w:szCs w:val="20"/>
                <w:lang w:val="fr-FR"/>
              </w:rPr>
            </w:pPr>
          </w:p>
        </w:tc>
        <w:tc>
          <w:tcPr>
            <w:tcW w:w="481" w:type="dxa"/>
          </w:tcPr>
          <w:p w14:paraId="00000019" w14:textId="77777777" w:rsidR="000236C3" w:rsidRPr="00496097" w:rsidRDefault="000236C3">
            <w:pPr>
              <w:rPr>
                <w:sz w:val="20"/>
                <w:szCs w:val="20"/>
                <w:lang w:val="fr-FR"/>
              </w:rPr>
            </w:pPr>
          </w:p>
        </w:tc>
        <w:tc>
          <w:tcPr>
            <w:tcW w:w="481" w:type="dxa"/>
          </w:tcPr>
          <w:p w14:paraId="0000001A" w14:textId="77777777" w:rsidR="000236C3" w:rsidRPr="00496097" w:rsidRDefault="000236C3">
            <w:pPr>
              <w:rPr>
                <w:sz w:val="20"/>
                <w:szCs w:val="20"/>
                <w:lang w:val="fr-FR"/>
              </w:rPr>
            </w:pPr>
          </w:p>
        </w:tc>
        <w:tc>
          <w:tcPr>
            <w:tcW w:w="481" w:type="dxa"/>
          </w:tcPr>
          <w:p w14:paraId="0000001B" w14:textId="77777777" w:rsidR="000236C3" w:rsidRPr="00496097" w:rsidRDefault="000236C3">
            <w:pPr>
              <w:rPr>
                <w:sz w:val="20"/>
                <w:szCs w:val="20"/>
                <w:lang w:val="fr-FR"/>
              </w:rPr>
            </w:pPr>
          </w:p>
        </w:tc>
        <w:tc>
          <w:tcPr>
            <w:tcW w:w="481" w:type="dxa"/>
          </w:tcPr>
          <w:p w14:paraId="0000001C" w14:textId="77777777" w:rsidR="000236C3" w:rsidRPr="00496097" w:rsidRDefault="000236C3">
            <w:pPr>
              <w:rPr>
                <w:sz w:val="20"/>
                <w:szCs w:val="20"/>
                <w:lang w:val="fr-FR"/>
              </w:rPr>
            </w:pPr>
          </w:p>
        </w:tc>
        <w:tc>
          <w:tcPr>
            <w:tcW w:w="481" w:type="dxa"/>
          </w:tcPr>
          <w:p w14:paraId="0000001D" w14:textId="77777777" w:rsidR="000236C3" w:rsidRPr="00496097" w:rsidRDefault="000236C3">
            <w:pPr>
              <w:rPr>
                <w:sz w:val="20"/>
                <w:szCs w:val="20"/>
                <w:lang w:val="fr-FR"/>
              </w:rPr>
            </w:pPr>
          </w:p>
        </w:tc>
        <w:tc>
          <w:tcPr>
            <w:tcW w:w="481" w:type="dxa"/>
          </w:tcPr>
          <w:p w14:paraId="0000001E" w14:textId="77777777" w:rsidR="000236C3" w:rsidRPr="00496097" w:rsidRDefault="000236C3">
            <w:pPr>
              <w:rPr>
                <w:sz w:val="20"/>
                <w:szCs w:val="20"/>
                <w:lang w:val="fr-FR"/>
              </w:rPr>
            </w:pPr>
          </w:p>
        </w:tc>
        <w:tc>
          <w:tcPr>
            <w:tcW w:w="481" w:type="dxa"/>
          </w:tcPr>
          <w:p w14:paraId="0000001F" w14:textId="77777777" w:rsidR="000236C3" w:rsidRPr="00496097" w:rsidRDefault="000236C3">
            <w:pPr>
              <w:rPr>
                <w:sz w:val="20"/>
                <w:szCs w:val="20"/>
                <w:lang w:val="fr-FR"/>
              </w:rPr>
            </w:pPr>
          </w:p>
        </w:tc>
        <w:tc>
          <w:tcPr>
            <w:tcW w:w="481" w:type="dxa"/>
          </w:tcPr>
          <w:p w14:paraId="00000020" w14:textId="77777777" w:rsidR="000236C3" w:rsidRPr="00496097" w:rsidRDefault="000236C3">
            <w:pPr>
              <w:rPr>
                <w:sz w:val="20"/>
                <w:szCs w:val="20"/>
                <w:lang w:val="fr-FR"/>
              </w:rPr>
            </w:pPr>
          </w:p>
        </w:tc>
        <w:tc>
          <w:tcPr>
            <w:tcW w:w="491" w:type="dxa"/>
          </w:tcPr>
          <w:p w14:paraId="00000021" w14:textId="77777777" w:rsidR="000236C3" w:rsidRPr="00496097" w:rsidRDefault="000236C3">
            <w:pPr>
              <w:rPr>
                <w:sz w:val="20"/>
                <w:szCs w:val="20"/>
                <w:lang w:val="fr-FR"/>
              </w:rPr>
            </w:pPr>
          </w:p>
        </w:tc>
        <w:tc>
          <w:tcPr>
            <w:tcW w:w="6804" w:type="dxa"/>
          </w:tcPr>
          <w:p w14:paraId="00000022" w14:textId="5F0C5BBE" w:rsidR="000236C3" w:rsidRPr="00496097" w:rsidRDefault="00BA0E3A">
            <w:pPr>
              <w:rPr>
                <w:sz w:val="18"/>
                <w:szCs w:val="18"/>
                <w:lang w:val="fr-FR"/>
              </w:rPr>
            </w:pPr>
            <w:r w:rsidRPr="00BA0E3A">
              <w:rPr>
                <w:sz w:val="18"/>
                <w:szCs w:val="18"/>
                <w:lang w:val="fr-FR"/>
              </w:rPr>
              <w:t>Envisager 1 à 2 mois ; pour permettre tout accès supplémentaire à l'accès formel global afin de mener les recherches nécessaires à la collecte de données par l'équipe d'évaluation qui n'était pas prévu au début du MOWIP - c'est-à-dire l'accès spécifique à une base particulière.</w:t>
            </w:r>
          </w:p>
        </w:tc>
      </w:tr>
      <w:tr w:rsidR="000236C3" w:rsidRPr="00BA0E3A" w14:paraId="22D5E613" w14:textId="77777777" w:rsidTr="0037005E">
        <w:trPr>
          <w:trHeight w:val="17"/>
        </w:trPr>
        <w:tc>
          <w:tcPr>
            <w:tcW w:w="1696" w:type="dxa"/>
          </w:tcPr>
          <w:p w14:paraId="00000023" w14:textId="28AE2525" w:rsidR="000236C3" w:rsidRPr="00496097" w:rsidRDefault="00D31F17" w:rsidP="00D31F17">
            <w:pPr>
              <w:rPr>
                <w:sz w:val="18"/>
                <w:szCs w:val="18"/>
                <w:lang w:val="fr-FR"/>
              </w:rPr>
            </w:pPr>
            <w:bookmarkStart w:id="1" w:name="_heading=h.6gegwbtsyasf" w:colFirst="0" w:colLast="0"/>
            <w:bookmarkEnd w:id="1"/>
            <w:r w:rsidRPr="00496097">
              <w:rPr>
                <w:sz w:val="18"/>
                <w:szCs w:val="18"/>
                <w:lang w:val="fr-FR"/>
              </w:rPr>
              <w:t>Obtention de la permission d’a</w:t>
            </w:r>
            <w:r w:rsidR="0075346F" w:rsidRPr="00496097">
              <w:rPr>
                <w:sz w:val="18"/>
                <w:szCs w:val="18"/>
                <w:lang w:val="fr-FR"/>
              </w:rPr>
              <w:t>ccès à tous les niveaux</w:t>
            </w:r>
            <w:r w:rsidRPr="00496097">
              <w:rPr>
                <w:sz w:val="18"/>
                <w:szCs w:val="18"/>
                <w:lang w:val="fr-FR"/>
              </w:rPr>
              <w:t xml:space="preserve"> de l’institution</w:t>
            </w:r>
            <w:r w:rsidR="0075346F" w:rsidRPr="00496097">
              <w:rPr>
                <w:sz w:val="18"/>
                <w:szCs w:val="18"/>
                <w:lang w:val="fr-FR"/>
              </w:rPr>
              <w:t xml:space="preserve"> (suivi de</w:t>
            </w:r>
            <w:r w:rsidRPr="00496097">
              <w:rPr>
                <w:sz w:val="18"/>
                <w:szCs w:val="18"/>
                <w:lang w:val="fr-FR"/>
              </w:rPr>
              <w:t>s</w:t>
            </w:r>
            <w:r w:rsidR="0075346F" w:rsidRPr="00496097">
              <w:rPr>
                <w:sz w:val="18"/>
                <w:szCs w:val="18"/>
                <w:lang w:val="fr-FR"/>
              </w:rPr>
              <w:t xml:space="preserve"> lettre</w:t>
            </w:r>
            <w:r w:rsidRPr="00496097">
              <w:rPr>
                <w:sz w:val="18"/>
                <w:szCs w:val="18"/>
                <w:lang w:val="fr-FR"/>
              </w:rPr>
              <w:t>s</w:t>
            </w:r>
            <w:r w:rsidR="0075346F" w:rsidRPr="00496097">
              <w:rPr>
                <w:sz w:val="18"/>
                <w:szCs w:val="18"/>
                <w:lang w:val="fr-FR"/>
              </w:rPr>
              <w:t xml:space="preserve"> de demande, etc.)</w:t>
            </w:r>
            <w:r w:rsidR="00E271E5" w:rsidRPr="00496097">
              <w:rPr>
                <w:sz w:val="18"/>
                <w:szCs w:val="18"/>
                <w:lang w:val="fr-FR"/>
              </w:rPr>
              <w:t>*</w:t>
            </w:r>
          </w:p>
        </w:tc>
        <w:tc>
          <w:tcPr>
            <w:tcW w:w="483" w:type="dxa"/>
          </w:tcPr>
          <w:p w14:paraId="00000024" w14:textId="77777777" w:rsidR="000236C3" w:rsidRPr="00496097" w:rsidRDefault="000236C3">
            <w:pPr>
              <w:rPr>
                <w:sz w:val="20"/>
                <w:szCs w:val="20"/>
                <w:lang w:val="fr-FR"/>
              </w:rPr>
            </w:pPr>
          </w:p>
        </w:tc>
        <w:tc>
          <w:tcPr>
            <w:tcW w:w="480" w:type="dxa"/>
          </w:tcPr>
          <w:p w14:paraId="00000025" w14:textId="423E48D0" w:rsidR="000236C3" w:rsidRPr="00496097" w:rsidRDefault="00BA0E3A">
            <w:pPr>
              <w:rPr>
                <w:sz w:val="20"/>
                <w:szCs w:val="20"/>
                <w:lang w:val="fr-FR"/>
              </w:rPr>
            </w:pPr>
            <w:r>
              <w:rPr>
                <w:sz w:val="20"/>
                <w:szCs w:val="20"/>
                <w:lang w:val="fr-FR"/>
              </w:rPr>
              <w:t>X</w:t>
            </w:r>
          </w:p>
        </w:tc>
        <w:tc>
          <w:tcPr>
            <w:tcW w:w="481" w:type="dxa"/>
          </w:tcPr>
          <w:p w14:paraId="00000026" w14:textId="77777777" w:rsidR="000236C3" w:rsidRPr="00496097" w:rsidRDefault="000236C3">
            <w:pPr>
              <w:rPr>
                <w:sz w:val="20"/>
                <w:szCs w:val="20"/>
                <w:lang w:val="fr-FR"/>
              </w:rPr>
            </w:pPr>
          </w:p>
        </w:tc>
        <w:tc>
          <w:tcPr>
            <w:tcW w:w="481" w:type="dxa"/>
          </w:tcPr>
          <w:p w14:paraId="00000027" w14:textId="77777777" w:rsidR="000236C3" w:rsidRPr="00496097" w:rsidRDefault="000236C3">
            <w:pPr>
              <w:rPr>
                <w:sz w:val="20"/>
                <w:szCs w:val="20"/>
                <w:lang w:val="fr-FR"/>
              </w:rPr>
            </w:pPr>
          </w:p>
        </w:tc>
        <w:tc>
          <w:tcPr>
            <w:tcW w:w="481" w:type="dxa"/>
          </w:tcPr>
          <w:p w14:paraId="00000028" w14:textId="77777777" w:rsidR="000236C3" w:rsidRPr="00496097" w:rsidRDefault="000236C3">
            <w:pPr>
              <w:rPr>
                <w:sz w:val="20"/>
                <w:szCs w:val="20"/>
                <w:lang w:val="fr-FR"/>
              </w:rPr>
            </w:pPr>
          </w:p>
        </w:tc>
        <w:tc>
          <w:tcPr>
            <w:tcW w:w="481" w:type="dxa"/>
          </w:tcPr>
          <w:p w14:paraId="00000029" w14:textId="77777777" w:rsidR="000236C3" w:rsidRPr="00496097" w:rsidRDefault="000236C3">
            <w:pPr>
              <w:rPr>
                <w:sz w:val="20"/>
                <w:szCs w:val="20"/>
                <w:lang w:val="fr-FR"/>
              </w:rPr>
            </w:pPr>
          </w:p>
        </w:tc>
        <w:tc>
          <w:tcPr>
            <w:tcW w:w="481" w:type="dxa"/>
          </w:tcPr>
          <w:p w14:paraId="0000002A" w14:textId="77777777" w:rsidR="000236C3" w:rsidRPr="00496097" w:rsidRDefault="000236C3">
            <w:pPr>
              <w:rPr>
                <w:sz w:val="20"/>
                <w:szCs w:val="20"/>
                <w:lang w:val="fr-FR"/>
              </w:rPr>
            </w:pPr>
          </w:p>
        </w:tc>
        <w:tc>
          <w:tcPr>
            <w:tcW w:w="481" w:type="dxa"/>
          </w:tcPr>
          <w:p w14:paraId="0000002B" w14:textId="77777777" w:rsidR="000236C3" w:rsidRPr="00496097" w:rsidRDefault="000236C3">
            <w:pPr>
              <w:rPr>
                <w:sz w:val="20"/>
                <w:szCs w:val="20"/>
                <w:lang w:val="fr-FR"/>
              </w:rPr>
            </w:pPr>
          </w:p>
        </w:tc>
        <w:tc>
          <w:tcPr>
            <w:tcW w:w="481" w:type="dxa"/>
          </w:tcPr>
          <w:p w14:paraId="0000002C" w14:textId="77777777" w:rsidR="000236C3" w:rsidRPr="00496097" w:rsidRDefault="000236C3">
            <w:pPr>
              <w:rPr>
                <w:sz w:val="20"/>
                <w:szCs w:val="20"/>
                <w:lang w:val="fr-FR"/>
              </w:rPr>
            </w:pPr>
          </w:p>
        </w:tc>
        <w:tc>
          <w:tcPr>
            <w:tcW w:w="481" w:type="dxa"/>
          </w:tcPr>
          <w:p w14:paraId="0000002D" w14:textId="77777777" w:rsidR="000236C3" w:rsidRPr="00496097" w:rsidRDefault="000236C3">
            <w:pPr>
              <w:rPr>
                <w:sz w:val="20"/>
                <w:szCs w:val="20"/>
                <w:lang w:val="fr-FR"/>
              </w:rPr>
            </w:pPr>
          </w:p>
        </w:tc>
        <w:tc>
          <w:tcPr>
            <w:tcW w:w="481" w:type="dxa"/>
          </w:tcPr>
          <w:p w14:paraId="0000002E" w14:textId="77777777" w:rsidR="000236C3" w:rsidRPr="00496097" w:rsidRDefault="000236C3">
            <w:pPr>
              <w:rPr>
                <w:sz w:val="20"/>
                <w:szCs w:val="20"/>
                <w:lang w:val="fr-FR"/>
              </w:rPr>
            </w:pPr>
          </w:p>
        </w:tc>
        <w:tc>
          <w:tcPr>
            <w:tcW w:w="491" w:type="dxa"/>
          </w:tcPr>
          <w:p w14:paraId="0000002F" w14:textId="77777777" w:rsidR="000236C3" w:rsidRPr="00496097" w:rsidRDefault="000236C3">
            <w:pPr>
              <w:rPr>
                <w:sz w:val="20"/>
                <w:szCs w:val="20"/>
                <w:lang w:val="fr-FR"/>
              </w:rPr>
            </w:pPr>
          </w:p>
        </w:tc>
        <w:tc>
          <w:tcPr>
            <w:tcW w:w="6804" w:type="dxa"/>
          </w:tcPr>
          <w:p w14:paraId="00000031" w14:textId="77777777" w:rsidR="000236C3" w:rsidRPr="00496097" w:rsidRDefault="000236C3">
            <w:pPr>
              <w:rPr>
                <w:sz w:val="18"/>
                <w:szCs w:val="18"/>
                <w:lang w:val="fr-FR"/>
              </w:rPr>
            </w:pPr>
          </w:p>
        </w:tc>
      </w:tr>
      <w:tr w:rsidR="000236C3" w:rsidRPr="00EE696F" w14:paraId="02E81F67" w14:textId="77777777" w:rsidTr="0037005E">
        <w:trPr>
          <w:trHeight w:val="17"/>
        </w:trPr>
        <w:tc>
          <w:tcPr>
            <w:tcW w:w="1696" w:type="dxa"/>
          </w:tcPr>
          <w:p w14:paraId="00000032" w14:textId="3C9A7751" w:rsidR="000236C3" w:rsidRPr="00496097" w:rsidRDefault="0075346F">
            <w:pPr>
              <w:rPr>
                <w:sz w:val="18"/>
                <w:szCs w:val="18"/>
                <w:lang w:val="fr-FR"/>
              </w:rPr>
            </w:pPr>
            <w:r w:rsidRPr="00496097">
              <w:rPr>
                <w:sz w:val="18"/>
                <w:szCs w:val="18"/>
                <w:lang w:val="fr-FR"/>
              </w:rPr>
              <w:t>Examen éthique (si nécessaire)</w:t>
            </w:r>
          </w:p>
        </w:tc>
        <w:tc>
          <w:tcPr>
            <w:tcW w:w="483" w:type="dxa"/>
          </w:tcPr>
          <w:p w14:paraId="00000033" w14:textId="6A7C3651" w:rsidR="000236C3" w:rsidRPr="00496097" w:rsidRDefault="00BA0E3A">
            <w:pPr>
              <w:rPr>
                <w:sz w:val="20"/>
                <w:szCs w:val="20"/>
                <w:lang w:val="fr-FR"/>
              </w:rPr>
            </w:pPr>
            <w:r>
              <w:rPr>
                <w:sz w:val="20"/>
                <w:szCs w:val="20"/>
                <w:lang w:val="fr-FR"/>
              </w:rPr>
              <w:t>X</w:t>
            </w:r>
          </w:p>
        </w:tc>
        <w:tc>
          <w:tcPr>
            <w:tcW w:w="480" w:type="dxa"/>
          </w:tcPr>
          <w:p w14:paraId="00000034" w14:textId="77777777" w:rsidR="000236C3" w:rsidRPr="00496097" w:rsidRDefault="000236C3">
            <w:pPr>
              <w:rPr>
                <w:sz w:val="20"/>
                <w:szCs w:val="20"/>
                <w:lang w:val="fr-FR"/>
              </w:rPr>
            </w:pPr>
          </w:p>
        </w:tc>
        <w:tc>
          <w:tcPr>
            <w:tcW w:w="481" w:type="dxa"/>
          </w:tcPr>
          <w:p w14:paraId="00000035" w14:textId="77777777" w:rsidR="000236C3" w:rsidRPr="00496097" w:rsidRDefault="000236C3">
            <w:pPr>
              <w:rPr>
                <w:sz w:val="20"/>
                <w:szCs w:val="20"/>
                <w:lang w:val="fr-FR"/>
              </w:rPr>
            </w:pPr>
          </w:p>
        </w:tc>
        <w:tc>
          <w:tcPr>
            <w:tcW w:w="481" w:type="dxa"/>
          </w:tcPr>
          <w:p w14:paraId="00000036" w14:textId="77777777" w:rsidR="000236C3" w:rsidRPr="00496097" w:rsidRDefault="000236C3">
            <w:pPr>
              <w:rPr>
                <w:sz w:val="20"/>
                <w:szCs w:val="20"/>
                <w:lang w:val="fr-FR"/>
              </w:rPr>
            </w:pPr>
          </w:p>
        </w:tc>
        <w:tc>
          <w:tcPr>
            <w:tcW w:w="481" w:type="dxa"/>
          </w:tcPr>
          <w:p w14:paraId="00000037" w14:textId="77777777" w:rsidR="000236C3" w:rsidRPr="00496097" w:rsidRDefault="000236C3">
            <w:pPr>
              <w:rPr>
                <w:sz w:val="20"/>
                <w:szCs w:val="20"/>
                <w:lang w:val="fr-FR"/>
              </w:rPr>
            </w:pPr>
          </w:p>
        </w:tc>
        <w:tc>
          <w:tcPr>
            <w:tcW w:w="481" w:type="dxa"/>
          </w:tcPr>
          <w:p w14:paraId="00000038" w14:textId="77777777" w:rsidR="000236C3" w:rsidRPr="00496097" w:rsidRDefault="000236C3">
            <w:pPr>
              <w:rPr>
                <w:sz w:val="20"/>
                <w:szCs w:val="20"/>
                <w:lang w:val="fr-FR"/>
              </w:rPr>
            </w:pPr>
          </w:p>
        </w:tc>
        <w:tc>
          <w:tcPr>
            <w:tcW w:w="481" w:type="dxa"/>
          </w:tcPr>
          <w:p w14:paraId="00000039" w14:textId="77777777" w:rsidR="000236C3" w:rsidRPr="00496097" w:rsidRDefault="000236C3">
            <w:pPr>
              <w:rPr>
                <w:sz w:val="20"/>
                <w:szCs w:val="20"/>
                <w:lang w:val="fr-FR"/>
              </w:rPr>
            </w:pPr>
          </w:p>
        </w:tc>
        <w:tc>
          <w:tcPr>
            <w:tcW w:w="481" w:type="dxa"/>
          </w:tcPr>
          <w:p w14:paraId="0000003A" w14:textId="77777777" w:rsidR="000236C3" w:rsidRPr="00496097" w:rsidRDefault="000236C3">
            <w:pPr>
              <w:rPr>
                <w:sz w:val="20"/>
                <w:szCs w:val="20"/>
                <w:lang w:val="fr-FR"/>
              </w:rPr>
            </w:pPr>
          </w:p>
        </w:tc>
        <w:tc>
          <w:tcPr>
            <w:tcW w:w="481" w:type="dxa"/>
          </w:tcPr>
          <w:p w14:paraId="0000003B" w14:textId="77777777" w:rsidR="000236C3" w:rsidRPr="00496097" w:rsidRDefault="000236C3">
            <w:pPr>
              <w:rPr>
                <w:sz w:val="20"/>
                <w:szCs w:val="20"/>
                <w:lang w:val="fr-FR"/>
              </w:rPr>
            </w:pPr>
          </w:p>
        </w:tc>
        <w:tc>
          <w:tcPr>
            <w:tcW w:w="481" w:type="dxa"/>
          </w:tcPr>
          <w:p w14:paraId="0000003C" w14:textId="77777777" w:rsidR="000236C3" w:rsidRPr="00496097" w:rsidRDefault="000236C3">
            <w:pPr>
              <w:rPr>
                <w:sz w:val="20"/>
                <w:szCs w:val="20"/>
                <w:lang w:val="fr-FR"/>
              </w:rPr>
            </w:pPr>
          </w:p>
        </w:tc>
        <w:tc>
          <w:tcPr>
            <w:tcW w:w="481" w:type="dxa"/>
          </w:tcPr>
          <w:p w14:paraId="0000003D" w14:textId="77777777" w:rsidR="000236C3" w:rsidRPr="00496097" w:rsidRDefault="000236C3">
            <w:pPr>
              <w:rPr>
                <w:sz w:val="20"/>
                <w:szCs w:val="20"/>
                <w:lang w:val="fr-FR"/>
              </w:rPr>
            </w:pPr>
          </w:p>
        </w:tc>
        <w:tc>
          <w:tcPr>
            <w:tcW w:w="491" w:type="dxa"/>
          </w:tcPr>
          <w:p w14:paraId="0000003E" w14:textId="77777777" w:rsidR="000236C3" w:rsidRPr="00496097" w:rsidRDefault="000236C3">
            <w:pPr>
              <w:rPr>
                <w:sz w:val="20"/>
                <w:szCs w:val="20"/>
                <w:lang w:val="fr-FR"/>
              </w:rPr>
            </w:pPr>
          </w:p>
        </w:tc>
        <w:tc>
          <w:tcPr>
            <w:tcW w:w="6804" w:type="dxa"/>
          </w:tcPr>
          <w:p w14:paraId="0000003F" w14:textId="3BF4EF32" w:rsidR="000236C3" w:rsidRPr="00496097" w:rsidRDefault="00EE696F">
            <w:pPr>
              <w:rPr>
                <w:sz w:val="18"/>
                <w:szCs w:val="18"/>
                <w:lang w:val="fr-FR"/>
              </w:rPr>
            </w:pPr>
            <w:r w:rsidRPr="00EE696F">
              <w:rPr>
                <w:sz w:val="18"/>
                <w:szCs w:val="18"/>
                <w:lang w:val="fr-FR"/>
              </w:rPr>
              <w:t>Si cela prend plus d'un mois, il faudra en tenir compte dans la planification des autres étapes.</w:t>
            </w:r>
          </w:p>
        </w:tc>
      </w:tr>
      <w:tr w:rsidR="000236C3" w:rsidRPr="00BA0E3A" w14:paraId="1E09643F" w14:textId="77777777" w:rsidTr="0037005E">
        <w:trPr>
          <w:trHeight w:val="17"/>
        </w:trPr>
        <w:tc>
          <w:tcPr>
            <w:tcW w:w="1696" w:type="dxa"/>
          </w:tcPr>
          <w:p w14:paraId="00000040" w14:textId="76FFB3F3" w:rsidR="000236C3" w:rsidRPr="00496097" w:rsidRDefault="00D31F17">
            <w:pPr>
              <w:rPr>
                <w:sz w:val="18"/>
                <w:szCs w:val="18"/>
                <w:lang w:val="fr-FR"/>
              </w:rPr>
            </w:pPr>
            <w:r w:rsidRPr="00496097">
              <w:rPr>
                <w:sz w:val="18"/>
                <w:szCs w:val="18"/>
                <w:lang w:val="fr-FR"/>
              </w:rPr>
              <w:t>Vérification</w:t>
            </w:r>
            <w:r w:rsidR="0075346F" w:rsidRPr="00496097">
              <w:rPr>
                <w:sz w:val="18"/>
                <w:szCs w:val="18"/>
                <w:lang w:val="fr-FR"/>
              </w:rPr>
              <w:t xml:space="preserve"> </w:t>
            </w:r>
            <w:r w:rsidRPr="00496097">
              <w:rPr>
                <w:sz w:val="18"/>
                <w:szCs w:val="18"/>
                <w:lang w:val="fr-FR"/>
              </w:rPr>
              <w:t>d</w:t>
            </w:r>
            <w:r w:rsidR="0075346F" w:rsidRPr="00496097">
              <w:rPr>
                <w:sz w:val="18"/>
                <w:szCs w:val="18"/>
                <w:lang w:val="fr-FR"/>
              </w:rPr>
              <w:t>es cadres juridiques pertinents en matière de protection des données, etc</w:t>
            </w:r>
            <w:r w:rsidR="00E271E5" w:rsidRPr="00496097">
              <w:rPr>
                <w:sz w:val="18"/>
                <w:szCs w:val="18"/>
                <w:lang w:val="fr-FR"/>
              </w:rPr>
              <w:t>.</w:t>
            </w:r>
          </w:p>
        </w:tc>
        <w:tc>
          <w:tcPr>
            <w:tcW w:w="483" w:type="dxa"/>
          </w:tcPr>
          <w:p w14:paraId="00000041" w14:textId="3A3CAAB3" w:rsidR="000236C3" w:rsidRPr="00496097" w:rsidRDefault="00BA0E3A">
            <w:pPr>
              <w:rPr>
                <w:sz w:val="20"/>
                <w:szCs w:val="20"/>
                <w:lang w:val="fr-FR"/>
              </w:rPr>
            </w:pPr>
            <w:r>
              <w:rPr>
                <w:sz w:val="20"/>
                <w:szCs w:val="20"/>
                <w:lang w:val="fr-FR"/>
              </w:rPr>
              <w:t>X</w:t>
            </w:r>
          </w:p>
        </w:tc>
        <w:tc>
          <w:tcPr>
            <w:tcW w:w="480" w:type="dxa"/>
          </w:tcPr>
          <w:p w14:paraId="00000042" w14:textId="77777777" w:rsidR="000236C3" w:rsidRPr="00496097" w:rsidRDefault="000236C3">
            <w:pPr>
              <w:rPr>
                <w:sz w:val="20"/>
                <w:szCs w:val="20"/>
                <w:lang w:val="fr-FR"/>
              </w:rPr>
            </w:pPr>
          </w:p>
        </w:tc>
        <w:tc>
          <w:tcPr>
            <w:tcW w:w="481" w:type="dxa"/>
          </w:tcPr>
          <w:p w14:paraId="00000043" w14:textId="77777777" w:rsidR="000236C3" w:rsidRPr="00496097" w:rsidRDefault="000236C3">
            <w:pPr>
              <w:rPr>
                <w:sz w:val="20"/>
                <w:szCs w:val="20"/>
                <w:lang w:val="fr-FR"/>
              </w:rPr>
            </w:pPr>
          </w:p>
        </w:tc>
        <w:tc>
          <w:tcPr>
            <w:tcW w:w="481" w:type="dxa"/>
          </w:tcPr>
          <w:p w14:paraId="00000044" w14:textId="77777777" w:rsidR="000236C3" w:rsidRPr="00496097" w:rsidRDefault="000236C3">
            <w:pPr>
              <w:rPr>
                <w:sz w:val="20"/>
                <w:szCs w:val="20"/>
                <w:lang w:val="fr-FR"/>
              </w:rPr>
            </w:pPr>
          </w:p>
        </w:tc>
        <w:tc>
          <w:tcPr>
            <w:tcW w:w="481" w:type="dxa"/>
          </w:tcPr>
          <w:p w14:paraId="00000045" w14:textId="77777777" w:rsidR="000236C3" w:rsidRPr="00496097" w:rsidRDefault="000236C3">
            <w:pPr>
              <w:rPr>
                <w:sz w:val="20"/>
                <w:szCs w:val="20"/>
                <w:lang w:val="fr-FR"/>
              </w:rPr>
            </w:pPr>
          </w:p>
        </w:tc>
        <w:tc>
          <w:tcPr>
            <w:tcW w:w="481" w:type="dxa"/>
          </w:tcPr>
          <w:p w14:paraId="00000046" w14:textId="77777777" w:rsidR="000236C3" w:rsidRPr="00496097" w:rsidRDefault="000236C3">
            <w:pPr>
              <w:rPr>
                <w:sz w:val="20"/>
                <w:szCs w:val="20"/>
                <w:lang w:val="fr-FR"/>
              </w:rPr>
            </w:pPr>
          </w:p>
        </w:tc>
        <w:tc>
          <w:tcPr>
            <w:tcW w:w="481" w:type="dxa"/>
          </w:tcPr>
          <w:p w14:paraId="00000047" w14:textId="77777777" w:rsidR="000236C3" w:rsidRPr="00496097" w:rsidRDefault="000236C3">
            <w:pPr>
              <w:rPr>
                <w:sz w:val="20"/>
                <w:szCs w:val="20"/>
                <w:lang w:val="fr-FR"/>
              </w:rPr>
            </w:pPr>
          </w:p>
        </w:tc>
        <w:tc>
          <w:tcPr>
            <w:tcW w:w="481" w:type="dxa"/>
          </w:tcPr>
          <w:p w14:paraId="00000048" w14:textId="77777777" w:rsidR="000236C3" w:rsidRPr="00496097" w:rsidRDefault="000236C3">
            <w:pPr>
              <w:rPr>
                <w:sz w:val="20"/>
                <w:szCs w:val="20"/>
                <w:lang w:val="fr-FR"/>
              </w:rPr>
            </w:pPr>
          </w:p>
        </w:tc>
        <w:tc>
          <w:tcPr>
            <w:tcW w:w="481" w:type="dxa"/>
          </w:tcPr>
          <w:p w14:paraId="00000049" w14:textId="77777777" w:rsidR="000236C3" w:rsidRPr="00496097" w:rsidRDefault="000236C3">
            <w:pPr>
              <w:rPr>
                <w:sz w:val="20"/>
                <w:szCs w:val="20"/>
                <w:lang w:val="fr-FR"/>
              </w:rPr>
            </w:pPr>
          </w:p>
        </w:tc>
        <w:tc>
          <w:tcPr>
            <w:tcW w:w="481" w:type="dxa"/>
          </w:tcPr>
          <w:p w14:paraId="0000004A" w14:textId="77777777" w:rsidR="000236C3" w:rsidRPr="00496097" w:rsidRDefault="000236C3">
            <w:pPr>
              <w:rPr>
                <w:sz w:val="20"/>
                <w:szCs w:val="20"/>
                <w:lang w:val="fr-FR"/>
              </w:rPr>
            </w:pPr>
          </w:p>
        </w:tc>
        <w:tc>
          <w:tcPr>
            <w:tcW w:w="481" w:type="dxa"/>
          </w:tcPr>
          <w:p w14:paraId="0000004B" w14:textId="77777777" w:rsidR="000236C3" w:rsidRPr="00496097" w:rsidRDefault="000236C3">
            <w:pPr>
              <w:rPr>
                <w:sz w:val="20"/>
                <w:szCs w:val="20"/>
                <w:lang w:val="fr-FR"/>
              </w:rPr>
            </w:pPr>
          </w:p>
        </w:tc>
        <w:tc>
          <w:tcPr>
            <w:tcW w:w="491" w:type="dxa"/>
          </w:tcPr>
          <w:p w14:paraId="0000004C" w14:textId="77777777" w:rsidR="000236C3" w:rsidRPr="00496097" w:rsidRDefault="000236C3">
            <w:pPr>
              <w:rPr>
                <w:sz w:val="20"/>
                <w:szCs w:val="20"/>
                <w:lang w:val="fr-FR"/>
              </w:rPr>
            </w:pPr>
          </w:p>
        </w:tc>
        <w:tc>
          <w:tcPr>
            <w:tcW w:w="6804" w:type="dxa"/>
          </w:tcPr>
          <w:p w14:paraId="0000004D" w14:textId="77777777" w:rsidR="000236C3" w:rsidRPr="00496097" w:rsidRDefault="000236C3">
            <w:pPr>
              <w:rPr>
                <w:sz w:val="18"/>
                <w:szCs w:val="18"/>
                <w:lang w:val="fr-FR"/>
              </w:rPr>
            </w:pPr>
          </w:p>
          <w:p w14:paraId="0000004E" w14:textId="77777777" w:rsidR="000236C3" w:rsidRPr="00496097" w:rsidRDefault="000236C3">
            <w:pPr>
              <w:rPr>
                <w:sz w:val="18"/>
                <w:szCs w:val="18"/>
                <w:lang w:val="fr-FR"/>
              </w:rPr>
            </w:pPr>
          </w:p>
        </w:tc>
      </w:tr>
      <w:tr w:rsidR="00EE696F" w:rsidRPr="00EE696F" w14:paraId="46FBF041" w14:textId="77777777" w:rsidTr="0037005E">
        <w:trPr>
          <w:trHeight w:val="17"/>
        </w:trPr>
        <w:tc>
          <w:tcPr>
            <w:tcW w:w="1696" w:type="dxa"/>
          </w:tcPr>
          <w:p w14:paraId="1EA78B60" w14:textId="07D5BDDF" w:rsidR="00EE696F" w:rsidRPr="00EE696F" w:rsidRDefault="00EE696F">
            <w:pPr>
              <w:rPr>
                <w:sz w:val="18"/>
                <w:szCs w:val="18"/>
                <w:lang w:val="fr-CH"/>
              </w:rPr>
            </w:pPr>
            <w:r w:rsidRPr="00EE696F">
              <w:rPr>
                <w:sz w:val="18"/>
                <w:szCs w:val="18"/>
                <w:lang w:val="fr-CH"/>
              </w:rPr>
              <w:t>Mettre en place un groupe de travail au sein de l'institution de sécurité pour diriger le processus et soutenir l'équipe d'évaluation</w:t>
            </w:r>
          </w:p>
        </w:tc>
        <w:tc>
          <w:tcPr>
            <w:tcW w:w="483" w:type="dxa"/>
          </w:tcPr>
          <w:p w14:paraId="1C9AB01A" w14:textId="2DE1CC6F" w:rsidR="00EE696F" w:rsidRPr="00EE696F" w:rsidRDefault="00EE696F">
            <w:pPr>
              <w:rPr>
                <w:sz w:val="20"/>
                <w:szCs w:val="20"/>
                <w:lang w:val="fr-CH"/>
              </w:rPr>
            </w:pPr>
            <w:r>
              <w:rPr>
                <w:sz w:val="20"/>
                <w:szCs w:val="20"/>
                <w:lang w:val="fr-CH"/>
              </w:rPr>
              <w:t>X</w:t>
            </w:r>
          </w:p>
        </w:tc>
        <w:tc>
          <w:tcPr>
            <w:tcW w:w="480" w:type="dxa"/>
          </w:tcPr>
          <w:p w14:paraId="7562A132" w14:textId="77777777" w:rsidR="00EE696F" w:rsidRPr="00EE696F" w:rsidRDefault="00EE696F">
            <w:pPr>
              <w:rPr>
                <w:sz w:val="20"/>
                <w:szCs w:val="20"/>
                <w:lang w:val="fr-CH"/>
              </w:rPr>
            </w:pPr>
          </w:p>
        </w:tc>
        <w:tc>
          <w:tcPr>
            <w:tcW w:w="481" w:type="dxa"/>
          </w:tcPr>
          <w:p w14:paraId="63CEED81" w14:textId="77777777" w:rsidR="00EE696F" w:rsidRPr="00EE696F" w:rsidRDefault="00EE696F">
            <w:pPr>
              <w:rPr>
                <w:sz w:val="20"/>
                <w:szCs w:val="20"/>
                <w:lang w:val="fr-CH"/>
              </w:rPr>
            </w:pPr>
          </w:p>
        </w:tc>
        <w:tc>
          <w:tcPr>
            <w:tcW w:w="481" w:type="dxa"/>
          </w:tcPr>
          <w:p w14:paraId="147A4EE6" w14:textId="77777777" w:rsidR="00EE696F" w:rsidRPr="00EE696F" w:rsidRDefault="00EE696F">
            <w:pPr>
              <w:rPr>
                <w:sz w:val="20"/>
                <w:szCs w:val="20"/>
                <w:lang w:val="fr-CH"/>
              </w:rPr>
            </w:pPr>
          </w:p>
        </w:tc>
        <w:tc>
          <w:tcPr>
            <w:tcW w:w="481" w:type="dxa"/>
          </w:tcPr>
          <w:p w14:paraId="333189A6" w14:textId="77777777" w:rsidR="00EE696F" w:rsidRPr="00EE696F" w:rsidRDefault="00EE696F">
            <w:pPr>
              <w:rPr>
                <w:sz w:val="20"/>
                <w:szCs w:val="20"/>
                <w:lang w:val="fr-CH"/>
              </w:rPr>
            </w:pPr>
          </w:p>
        </w:tc>
        <w:tc>
          <w:tcPr>
            <w:tcW w:w="481" w:type="dxa"/>
          </w:tcPr>
          <w:p w14:paraId="0E7A72B5" w14:textId="77777777" w:rsidR="00EE696F" w:rsidRPr="00EE696F" w:rsidRDefault="00EE696F">
            <w:pPr>
              <w:rPr>
                <w:sz w:val="20"/>
                <w:szCs w:val="20"/>
                <w:lang w:val="fr-CH"/>
              </w:rPr>
            </w:pPr>
          </w:p>
        </w:tc>
        <w:tc>
          <w:tcPr>
            <w:tcW w:w="481" w:type="dxa"/>
          </w:tcPr>
          <w:p w14:paraId="0A8F5596" w14:textId="77777777" w:rsidR="00EE696F" w:rsidRPr="00EE696F" w:rsidRDefault="00EE696F">
            <w:pPr>
              <w:rPr>
                <w:sz w:val="20"/>
                <w:szCs w:val="20"/>
                <w:lang w:val="fr-CH"/>
              </w:rPr>
            </w:pPr>
          </w:p>
        </w:tc>
        <w:tc>
          <w:tcPr>
            <w:tcW w:w="481" w:type="dxa"/>
          </w:tcPr>
          <w:p w14:paraId="37D30813" w14:textId="77777777" w:rsidR="00EE696F" w:rsidRPr="00EE696F" w:rsidRDefault="00EE696F">
            <w:pPr>
              <w:rPr>
                <w:sz w:val="20"/>
                <w:szCs w:val="20"/>
                <w:lang w:val="fr-CH"/>
              </w:rPr>
            </w:pPr>
          </w:p>
        </w:tc>
        <w:tc>
          <w:tcPr>
            <w:tcW w:w="481" w:type="dxa"/>
          </w:tcPr>
          <w:p w14:paraId="35E99DAA" w14:textId="77777777" w:rsidR="00EE696F" w:rsidRPr="00EE696F" w:rsidRDefault="00EE696F">
            <w:pPr>
              <w:rPr>
                <w:sz w:val="20"/>
                <w:szCs w:val="20"/>
                <w:lang w:val="fr-CH"/>
              </w:rPr>
            </w:pPr>
          </w:p>
        </w:tc>
        <w:tc>
          <w:tcPr>
            <w:tcW w:w="481" w:type="dxa"/>
          </w:tcPr>
          <w:p w14:paraId="5E5257A6" w14:textId="77777777" w:rsidR="00EE696F" w:rsidRPr="00EE696F" w:rsidRDefault="00EE696F">
            <w:pPr>
              <w:rPr>
                <w:sz w:val="20"/>
                <w:szCs w:val="20"/>
                <w:lang w:val="fr-CH"/>
              </w:rPr>
            </w:pPr>
          </w:p>
        </w:tc>
        <w:tc>
          <w:tcPr>
            <w:tcW w:w="481" w:type="dxa"/>
          </w:tcPr>
          <w:p w14:paraId="17F973CB" w14:textId="77777777" w:rsidR="00EE696F" w:rsidRPr="00EE696F" w:rsidRDefault="00EE696F">
            <w:pPr>
              <w:rPr>
                <w:sz w:val="20"/>
                <w:szCs w:val="20"/>
                <w:lang w:val="fr-CH"/>
              </w:rPr>
            </w:pPr>
          </w:p>
        </w:tc>
        <w:tc>
          <w:tcPr>
            <w:tcW w:w="491" w:type="dxa"/>
          </w:tcPr>
          <w:p w14:paraId="57DBE938" w14:textId="77777777" w:rsidR="00EE696F" w:rsidRPr="00EE696F" w:rsidRDefault="00EE696F">
            <w:pPr>
              <w:rPr>
                <w:sz w:val="20"/>
                <w:szCs w:val="20"/>
                <w:lang w:val="fr-CH"/>
              </w:rPr>
            </w:pPr>
          </w:p>
        </w:tc>
        <w:tc>
          <w:tcPr>
            <w:tcW w:w="6804" w:type="dxa"/>
          </w:tcPr>
          <w:p w14:paraId="2A8EE535" w14:textId="2214CFE6" w:rsidR="00EE696F" w:rsidRPr="00EE696F" w:rsidRDefault="00EE696F">
            <w:pPr>
              <w:rPr>
                <w:sz w:val="18"/>
                <w:szCs w:val="18"/>
                <w:lang w:val="fr-CH"/>
              </w:rPr>
            </w:pPr>
            <w:r w:rsidRPr="00EE696F">
              <w:rPr>
                <w:sz w:val="18"/>
                <w:szCs w:val="18"/>
                <w:lang w:val="fr-CH"/>
              </w:rPr>
              <w:t>Il doit comprendre des personnes issues de différents services et niveaux de décision afin de soutenir efficacement le processus d'évaluation aux niveaux stratégiques, opérationnels et tactiques.</w:t>
            </w:r>
            <w:r>
              <w:rPr>
                <w:sz w:val="18"/>
                <w:szCs w:val="18"/>
                <w:lang w:val="fr-CH"/>
              </w:rPr>
              <w:t xml:space="preserve"> </w:t>
            </w:r>
            <w:r w:rsidRPr="00EE696F">
              <w:rPr>
                <w:sz w:val="18"/>
                <w:szCs w:val="18"/>
                <w:lang w:val="fr-CH"/>
              </w:rPr>
              <w:t>Cela signifie qu'il doit comprendre des personnes en position d'autorité (pour accorder l'accès à des informations sensibles ou engager le temps du personnel à participer à l'évaluation, etc.)</w:t>
            </w:r>
            <w:r>
              <w:rPr>
                <w:sz w:val="18"/>
                <w:szCs w:val="18"/>
                <w:lang w:val="fr-CH"/>
              </w:rPr>
              <w:t xml:space="preserve">, </w:t>
            </w:r>
            <w:r w:rsidRPr="00EE696F">
              <w:rPr>
                <w:sz w:val="18"/>
                <w:szCs w:val="18"/>
                <w:lang w:val="fr-CH"/>
              </w:rPr>
              <w:t>et des personnes ayant une connaissance directe du sujet traité (participation des femmes aux opérations de paix), et/ou un accès direct à l'information nécessaire (service de recherche ou service des ressources humaines, etc.)</w:t>
            </w:r>
            <w:r>
              <w:rPr>
                <w:sz w:val="18"/>
                <w:szCs w:val="18"/>
                <w:lang w:val="fr-CH"/>
              </w:rPr>
              <w:t>.</w:t>
            </w:r>
          </w:p>
        </w:tc>
      </w:tr>
      <w:tr w:rsidR="000236C3" w:rsidRPr="00BA0E3A" w14:paraId="695796B5" w14:textId="77777777" w:rsidTr="0037005E">
        <w:trPr>
          <w:trHeight w:val="17"/>
        </w:trPr>
        <w:tc>
          <w:tcPr>
            <w:tcW w:w="1696" w:type="dxa"/>
          </w:tcPr>
          <w:p w14:paraId="0000004F" w14:textId="7D640241" w:rsidR="000236C3" w:rsidRPr="00496097" w:rsidRDefault="0075346F">
            <w:pPr>
              <w:rPr>
                <w:sz w:val="18"/>
                <w:szCs w:val="18"/>
                <w:lang w:val="fr-FR"/>
              </w:rPr>
            </w:pPr>
            <w:r w:rsidRPr="00496097">
              <w:rPr>
                <w:sz w:val="18"/>
                <w:szCs w:val="18"/>
                <w:lang w:val="fr-FR"/>
              </w:rPr>
              <w:t>Élabor</w:t>
            </w:r>
            <w:r w:rsidR="00D31F17" w:rsidRPr="00496097">
              <w:rPr>
                <w:sz w:val="18"/>
                <w:szCs w:val="18"/>
                <w:lang w:val="fr-FR"/>
              </w:rPr>
              <w:t xml:space="preserve">ation d’un </w:t>
            </w:r>
            <w:r w:rsidRPr="00496097">
              <w:rPr>
                <w:sz w:val="18"/>
                <w:szCs w:val="18"/>
                <w:lang w:val="fr-FR"/>
              </w:rPr>
              <w:t xml:space="preserve">plan de </w:t>
            </w:r>
            <w:r w:rsidR="00D31F17" w:rsidRPr="00496097">
              <w:rPr>
                <w:sz w:val="18"/>
                <w:szCs w:val="18"/>
                <w:lang w:val="fr-FR"/>
              </w:rPr>
              <w:t xml:space="preserve">mise en œuvre </w:t>
            </w:r>
            <w:r w:rsidRPr="00496097">
              <w:rPr>
                <w:sz w:val="18"/>
                <w:szCs w:val="18"/>
                <w:lang w:val="fr-FR"/>
              </w:rPr>
              <w:t>avec l</w:t>
            </w:r>
            <w:r w:rsidR="00D31F17" w:rsidRPr="00496097">
              <w:rPr>
                <w:sz w:val="18"/>
                <w:szCs w:val="18"/>
                <w:lang w:val="fr-FR"/>
              </w:rPr>
              <w:t xml:space="preserve">’institution </w:t>
            </w:r>
            <w:r w:rsidRPr="00496097">
              <w:rPr>
                <w:sz w:val="18"/>
                <w:szCs w:val="18"/>
                <w:lang w:val="fr-FR"/>
              </w:rPr>
              <w:t>de sécurité</w:t>
            </w:r>
          </w:p>
        </w:tc>
        <w:tc>
          <w:tcPr>
            <w:tcW w:w="483" w:type="dxa"/>
          </w:tcPr>
          <w:p w14:paraId="00000050" w14:textId="137861B4" w:rsidR="000236C3" w:rsidRPr="00496097" w:rsidRDefault="00EE696F">
            <w:pPr>
              <w:rPr>
                <w:sz w:val="20"/>
                <w:szCs w:val="20"/>
                <w:lang w:val="fr-FR"/>
              </w:rPr>
            </w:pPr>
            <w:r>
              <w:rPr>
                <w:sz w:val="20"/>
                <w:szCs w:val="20"/>
                <w:lang w:val="fr-FR"/>
              </w:rPr>
              <w:t>X</w:t>
            </w:r>
          </w:p>
        </w:tc>
        <w:tc>
          <w:tcPr>
            <w:tcW w:w="480" w:type="dxa"/>
          </w:tcPr>
          <w:p w14:paraId="00000051" w14:textId="0C49043F" w:rsidR="000236C3" w:rsidRPr="00496097" w:rsidRDefault="00EE696F">
            <w:pPr>
              <w:rPr>
                <w:sz w:val="20"/>
                <w:szCs w:val="20"/>
                <w:lang w:val="fr-FR"/>
              </w:rPr>
            </w:pPr>
            <w:r>
              <w:rPr>
                <w:sz w:val="20"/>
                <w:szCs w:val="20"/>
                <w:lang w:val="fr-FR"/>
              </w:rPr>
              <w:t>X</w:t>
            </w:r>
          </w:p>
        </w:tc>
        <w:tc>
          <w:tcPr>
            <w:tcW w:w="481" w:type="dxa"/>
          </w:tcPr>
          <w:p w14:paraId="00000052" w14:textId="77777777" w:rsidR="000236C3" w:rsidRPr="00496097" w:rsidRDefault="000236C3">
            <w:pPr>
              <w:rPr>
                <w:sz w:val="20"/>
                <w:szCs w:val="20"/>
                <w:lang w:val="fr-FR"/>
              </w:rPr>
            </w:pPr>
          </w:p>
        </w:tc>
        <w:tc>
          <w:tcPr>
            <w:tcW w:w="481" w:type="dxa"/>
          </w:tcPr>
          <w:p w14:paraId="00000053" w14:textId="77777777" w:rsidR="000236C3" w:rsidRPr="00496097" w:rsidRDefault="000236C3">
            <w:pPr>
              <w:rPr>
                <w:sz w:val="20"/>
                <w:szCs w:val="20"/>
                <w:lang w:val="fr-FR"/>
              </w:rPr>
            </w:pPr>
          </w:p>
        </w:tc>
        <w:tc>
          <w:tcPr>
            <w:tcW w:w="481" w:type="dxa"/>
          </w:tcPr>
          <w:p w14:paraId="00000054" w14:textId="77777777" w:rsidR="000236C3" w:rsidRPr="00496097" w:rsidRDefault="000236C3">
            <w:pPr>
              <w:rPr>
                <w:sz w:val="20"/>
                <w:szCs w:val="20"/>
                <w:lang w:val="fr-FR"/>
              </w:rPr>
            </w:pPr>
          </w:p>
        </w:tc>
        <w:tc>
          <w:tcPr>
            <w:tcW w:w="481" w:type="dxa"/>
          </w:tcPr>
          <w:p w14:paraId="00000055" w14:textId="77777777" w:rsidR="000236C3" w:rsidRPr="00496097" w:rsidRDefault="000236C3">
            <w:pPr>
              <w:rPr>
                <w:sz w:val="20"/>
                <w:szCs w:val="20"/>
                <w:lang w:val="fr-FR"/>
              </w:rPr>
            </w:pPr>
          </w:p>
        </w:tc>
        <w:tc>
          <w:tcPr>
            <w:tcW w:w="481" w:type="dxa"/>
          </w:tcPr>
          <w:p w14:paraId="00000056" w14:textId="77777777" w:rsidR="000236C3" w:rsidRPr="00496097" w:rsidRDefault="000236C3">
            <w:pPr>
              <w:rPr>
                <w:sz w:val="20"/>
                <w:szCs w:val="20"/>
                <w:lang w:val="fr-FR"/>
              </w:rPr>
            </w:pPr>
          </w:p>
        </w:tc>
        <w:tc>
          <w:tcPr>
            <w:tcW w:w="481" w:type="dxa"/>
          </w:tcPr>
          <w:p w14:paraId="00000057" w14:textId="77777777" w:rsidR="000236C3" w:rsidRPr="00496097" w:rsidRDefault="000236C3">
            <w:pPr>
              <w:rPr>
                <w:sz w:val="20"/>
                <w:szCs w:val="20"/>
                <w:lang w:val="fr-FR"/>
              </w:rPr>
            </w:pPr>
          </w:p>
        </w:tc>
        <w:tc>
          <w:tcPr>
            <w:tcW w:w="481" w:type="dxa"/>
          </w:tcPr>
          <w:p w14:paraId="00000058" w14:textId="77777777" w:rsidR="000236C3" w:rsidRPr="00496097" w:rsidRDefault="000236C3">
            <w:pPr>
              <w:rPr>
                <w:sz w:val="20"/>
                <w:szCs w:val="20"/>
                <w:lang w:val="fr-FR"/>
              </w:rPr>
            </w:pPr>
          </w:p>
        </w:tc>
        <w:tc>
          <w:tcPr>
            <w:tcW w:w="481" w:type="dxa"/>
          </w:tcPr>
          <w:p w14:paraId="00000059" w14:textId="77777777" w:rsidR="000236C3" w:rsidRPr="00496097" w:rsidRDefault="000236C3">
            <w:pPr>
              <w:rPr>
                <w:sz w:val="20"/>
                <w:szCs w:val="20"/>
                <w:lang w:val="fr-FR"/>
              </w:rPr>
            </w:pPr>
          </w:p>
        </w:tc>
        <w:tc>
          <w:tcPr>
            <w:tcW w:w="481" w:type="dxa"/>
          </w:tcPr>
          <w:p w14:paraId="0000005A" w14:textId="77777777" w:rsidR="000236C3" w:rsidRPr="00496097" w:rsidRDefault="000236C3">
            <w:pPr>
              <w:rPr>
                <w:sz w:val="20"/>
                <w:szCs w:val="20"/>
                <w:lang w:val="fr-FR"/>
              </w:rPr>
            </w:pPr>
          </w:p>
        </w:tc>
        <w:tc>
          <w:tcPr>
            <w:tcW w:w="491" w:type="dxa"/>
          </w:tcPr>
          <w:p w14:paraId="0000005B" w14:textId="77777777" w:rsidR="000236C3" w:rsidRPr="00496097" w:rsidRDefault="000236C3">
            <w:pPr>
              <w:rPr>
                <w:sz w:val="20"/>
                <w:szCs w:val="20"/>
                <w:lang w:val="fr-FR"/>
              </w:rPr>
            </w:pPr>
          </w:p>
        </w:tc>
        <w:tc>
          <w:tcPr>
            <w:tcW w:w="6804" w:type="dxa"/>
          </w:tcPr>
          <w:p w14:paraId="0000005C" w14:textId="77777777" w:rsidR="000236C3" w:rsidRPr="00496097" w:rsidRDefault="000236C3">
            <w:pPr>
              <w:rPr>
                <w:sz w:val="18"/>
                <w:szCs w:val="18"/>
                <w:lang w:val="fr-FR"/>
              </w:rPr>
            </w:pPr>
          </w:p>
        </w:tc>
      </w:tr>
      <w:tr w:rsidR="00EE696F" w:rsidRPr="00BA0E3A" w14:paraId="2562D8E0" w14:textId="77777777" w:rsidTr="0037005E">
        <w:trPr>
          <w:trHeight w:val="17"/>
        </w:trPr>
        <w:tc>
          <w:tcPr>
            <w:tcW w:w="1696" w:type="dxa"/>
          </w:tcPr>
          <w:p w14:paraId="1D0C5168" w14:textId="43DDC682" w:rsidR="00EE696F" w:rsidRPr="00496097" w:rsidRDefault="00EE696F">
            <w:pPr>
              <w:rPr>
                <w:sz w:val="18"/>
                <w:szCs w:val="18"/>
                <w:lang w:val="fr-FR"/>
              </w:rPr>
            </w:pPr>
            <w:r w:rsidRPr="00EE696F">
              <w:rPr>
                <w:sz w:val="18"/>
                <w:szCs w:val="18"/>
                <w:lang w:val="fr-FR"/>
              </w:rPr>
              <w:lastRenderedPageBreak/>
              <w:t>Formation MOWIP pour l'équipe d'évaluation</w:t>
            </w:r>
          </w:p>
        </w:tc>
        <w:tc>
          <w:tcPr>
            <w:tcW w:w="483" w:type="dxa"/>
          </w:tcPr>
          <w:p w14:paraId="7C9BBC06" w14:textId="2E1546D0" w:rsidR="00EE696F" w:rsidRDefault="00EE696F">
            <w:pPr>
              <w:rPr>
                <w:sz w:val="20"/>
                <w:szCs w:val="20"/>
                <w:lang w:val="fr-FR"/>
              </w:rPr>
            </w:pPr>
            <w:r>
              <w:rPr>
                <w:sz w:val="20"/>
                <w:szCs w:val="20"/>
                <w:lang w:val="fr-FR"/>
              </w:rPr>
              <w:t>X</w:t>
            </w:r>
          </w:p>
        </w:tc>
        <w:tc>
          <w:tcPr>
            <w:tcW w:w="480" w:type="dxa"/>
          </w:tcPr>
          <w:p w14:paraId="7D8929B0" w14:textId="77777777" w:rsidR="00EE696F" w:rsidRDefault="00EE696F">
            <w:pPr>
              <w:rPr>
                <w:sz w:val="20"/>
                <w:szCs w:val="20"/>
                <w:lang w:val="fr-FR"/>
              </w:rPr>
            </w:pPr>
          </w:p>
        </w:tc>
        <w:tc>
          <w:tcPr>
            <w:tcW w:w="481" w:type="dxa"/>
          </w:tcPr>
          <w:p w14:paraId="12113A5A" w14:textId="77777777" w:rsidR="00EE696F" w:rsidRPr="00496097" w:rsidRDefault="00EE696F">
            <w:pPr>
              <w:rPr>
                <w:sz w:val="20"/>
                <w:szCs w:val="20"/>
                <w:lang w:val="fr-FR"/>
              </w:rPr>
            </w:pPr>
          </w:p>
        </w:tc>
        <w:tc>
          <w:tcPr>
            <w:tcW w:w="481" w:type="dxa"/>
          </w:tcPr>
          <w:p w14:paraId="39F85A73" w14:textId="77777777" w:rsidR="00EE696F" w:rsidRPr="00496097" w:rsidRDefault="00EE696F">
            <w:pPr>
              <w:rPr>
                <w:sz w:val="20"/>
                <w:szCs w:val="20"/>
                <w:lang w:val="fr-FR"/>
              </w:rPr>
            </w:pPr>
          </w:p>
        </w:tc>
        <w:tc>
          <w:tcPr>
            <w:tcW w:w="481" w:type="dxa"/>
          </w:tcPr>
          <w:p w14:paraId="07B2B9C2" w14:textId="77777777" w:rsidR="00EE696F" w:rsidRPr="00496097" w:rsidRDefault="00EE696F">
            <w:pPr>
              <w:rPr>
                <w:sz w:val="20"/>
                <w:szCs w:val="20"/>
                <w:lang w:val="fr-FR"/>
              </w:rPr>
            </w:pPr>
          </w:p>
        </w:tc>
        <w:tc>
          <w:tcPr>
            <w:tcW w:w="481" w:type="dxa"/>
          </w:tcPr>
          <w:p w14:paraId="6E8D01FE" w14:textId="77777777" w:rsidR="00EE696F" w:rsidRPr="00496097" w:rsidRDefault="00EE696F">
            <w:pPr>
              <w:rPr>
                <w:sz w:val="20"/>
                <w:szCs w:val="20"/>
                <w:lang w:val="fr-FR"/>
              </w:rPr>
            </w:pPr>
          </w:p>
        </w:tc>
        <w:tc>
          <w:tcPr>
            <w:tcW w:w="481" w:type="dxa"/>
          </w:tcPr>
          <w:p w14:paraId="32926828" w14:textId="77777777" w:rsidR="00EE696F" w:rsidRPr="00496097" w:rsidRDefault="00EE696F">
            <w:pPr>
              <w:rPr>
                <w:sz w:val="20"/>
                <w:szCs w:val="20"/>
                <w:lang w:val="fr-FR"/>
              </w:rPr>
            </w:pPr>
          </w:p>
        </w:tc>
        <w:tc>
          <w:tcPr>
            <w:tcW w:w="481" w:type="dxa"/>
          </w:tcPr>
          <w:p w14:paraId="35B29C2D" w14:textId="77777777" w:rsidR="00EE696F" w:rsidRPr="00496097" w:rsidRDefault="00EE696F">
            <w:pPr>
              <w:rPr>
                <w:sz w:val="20"/>
                <w:szCs w:val="20"/>
                <w:lang w:val="fr-FR"/>
              </w:rPr>
            </w:pPr>
          </w:p>
        </w:tc>
        <w:tc>
          <w:tcPr>
            <w:tcW w:w="481" w:type="dxa"/>
          </w:tcPr>
          <w:p w14:paraId="201E356E" w14:textId="77777777" w:rsidR="00EE696F" w:rsidRPr="00496097" w:rsidRDefault="00EE696F">
            <w:pPr>
              <w:rPr>
                <w:sz w:val="20"/>
                <w:szCs w:val="20"/>
                <w:lang w:val="fr-FR"/>
              </w:rPr>
            </w:pPr>
          </w:p>
        </w:tc>
        <w:tc>
          <w:tcPr>
            <w:tcW w:w="481" w:type="dxa"/>
          </w:tcPr>
          <w:p w14:paraId="41F47096" w14:textId="77777777" w:rsidR="00EE696F" w:rsidRPr="00496097" w:rsidRDefault="00EE696F">
            <w:pPr>
              <w:rPr>
                <w:sz w:val="20"/>
                <w:szCs w:val="20"/>
                <w:lang w:val="fr-FR"/>
              </w:rPr>
            </w:pPr>
          </w:p>
        </w:tc>
        <w:tc>
          <w:tcPr>
            <w:tcW w:w="481" w:type="dxa"/>
          </w:tcPr>
          <w:p w14:paraId="59900A19" w14:textId="77777777" w:rsidR="00EE696F" w:rsidRPr="00496097" w:rsidRDefault="00EE696F">
            <w:pPr>
              <w:rPr>
                <w:sz w:val="20"/>
                <w:szCs w:val="20"/>
                <w:lang w:val="fr-FR"/>
              </w:rPr>
            </w:pPr>
          </w:p>
        </w:tc>
        <w:tc>
          <w:tcPr>
            <w:tcW w:w="491" w:type="dxa"/>
          </w:tcPr>
          <w:p w14:paraId="05E05899" w14:textId="77777777" w:rsidR="00EE696F" w:rsidRPr="00496097" w:rsidRDefault="00EE696F">
            <w:pPr>
              <w:rPr>
                <w:sz w:val="20"/>
                <w:szCs w:val="20"/>
                <w:lang w:val="fr-FR"/>
              </w:rPr>
            </w:pPr>
          </w:p>
        </w:tc>
        <w:tc>
          <w:tcPr>
            <w:tcW w:w="6804" w:type="dxa"/>
          </w:tcPr>
          <w:p w14:paraId="0AB38E32" w14:textId="03C0997D" w:rsidR="00EE696F" w:rsidRPr="00496097" w:rsidRDefault="00EE696F" w:rsidP="00EE696F">
            <w:pPr>
              <w:rPr>
                <w:sz w:val="18"/>
                <w:szCs w:val="18"/>
                <w:lang w:val="fr-FR"/>
              </w:rPr>
            </w:pPr>
            <w:r w:rsidRPr="00EE696F">
              <w:rPr>
                <w:sz w:val="18"/>
                <w:szCs w:val="18"/>
                <w:lang w:val="fr-FR"/>
              </w:rPr>
              <w:t>La formation MOWIP peut être dispensée par le Laboratoire Genre et Secteur de la Sécurité de Cornell</w:t>
            </w:r>
            <w:r w:rsidR="00132620">
              <w:rPr>
                <w:sz w:val="18"/>
                <w:szCs w:val="18"/>
                <w:lang w:val="fr-FR"/>
              </w:rPr>
              <w:t xml:space="preserve"> </w:t>
            </w:r>
            <w:r w:rsidR="00132620" w:rsidRPr="00EE696F">
              <w:rPr>
                <w:sz w:val="18"/>
                <w:szCs w:val="18"/>
                <w:lang w:val="fr-FR"/>
              </w:rPr>
              <w:t>(</w:t>
            </w:r>
            <w:r w:rsidR="00132620">
              <w:rPr>
                <w:sz w:val="18"/>
                <w:szCs w:val="18"/>
                <w:lang w:val="fr-FR"/>
              </w:rPr>
              <w:t xml:space="preserve">Cornell </w:t>
            </w:r>
            <w:r w:rsidR="00132620" w:rsidRPr="00EE696F">
              <w:rPr>
                <w:sz w:val="18"/>
                <w:szCs w:val="18"/>
                <w:lang w:val="fr-FR"/>
              </w:rPr>
              <w:t>GSS</w:t>
            </w:r>
            <w:r w:rsidR="00132620">
              <w:rPr>
                <w:sz w:val="18"/>
                <w:szCs w:val="18"/>
                <w:lang w:val="fr-FR"/>
              </w:rPr>
              <w:t xml:space="preserve"> Lab</w:t>
            </w:r>
            <w:r w:rsidR="00132620" w:rsidRPr="00EE696F">
              <w:rPr>
                <w:sz w:val="18"/>
                <w:szCs w:val="18"/>
                <w:lang w:val="fr-FR"/>
              </w:rPr>
              <w:t>)</w:t>
            </w:r>
            <w:r w:rsidRPr="00EE696F">
              <w:rPr>
                <w:sz w:val="18"/>
                <w:szCs w:val="18"/>
                <w:lang w:val="fr-FR"/>
              </w:rPr>
              <w:t xml:space="preserve"> dans le cadre des modèles de partenariat A et B. Dans le cadre du modèle de partenariat C, le </w:t>
            </w:r>
            <w:r w:rsidR="00476E3B" w:rsidRPr="00476E3B">
              <w:rPr>
                <w:sz w:val="18"/>
                <w:szCs w:val="18"/>
                <w:lang w:val="fr-FR"/>
              </w:rPr>
              <w:t>Service d'assistance MOWIP du DCAF</w:t>
            </w:r>
            <w:r w:rsidRPr="00EE696F">
              <w:rPr>
                <w:sz w:val="18"/>
                <w:szCs w:val="18"/>
                <w:lang w:val="fr-FR"/>
              </w:rPr>
              <w:t>peut apporter son soutien à la cofacilitation de la formation.</w:t>
            </w:r>
          </w:p>
        </w:tc>
      </w:tr>
      <w:tr w:rsidR="00EE696F" w:rsidRPr="00BA0E3A" w14:paraId="1E361A52" w14:textId="77777777" w:rsidTr="0037005E">
        <w:trPr>
          <w:trHeight w:val="17"/>
        </w:trPr>
        <w:tc>
          <w:tcPr>
            <w:tcW w:w="1696" w:type="dxa"/>
          </w:tcPr>
          <w:p w14:paraId="03F359BE" w14:textId="7EFDBFEC" w:rsidR="00EE696F" w:rsidRPr="00496097" w:rsidRDefault="00EE696F">
            <w:pPr>
              <w:rPr>
                <w:sz w:val="18"/>
                <w:szCs w:val="18"/>
                <w:lang w:val="fr-FR"/>
              </w:rPr>
            </w:pPr>
            <w:r w:rsidRPr="00EE696F">
              <w:rPr>
                <w:sz w:val="18"/>
                <w:szCs w:val="18"/>
                <w:lang w:val="fr-FR"/>
              </w:rPr>
              <w:t xml:space="preserve">Session d'information du MOWIP pour le </w:t>
            </w:r>
            <w:r w:rsidR="007D7899" w:rsidRPr="00EE696F">
              <w:rPr>
                <w:sz w:val="18"/>
                <w:szCs w:val="18"/>
                <w:lang w:val="fr-CH"/>
              </w:rPr>
              <w:t>groupe de travail au sein de l'institution de sécurité</w:t>
            </w:r>
          </w:p>
        </w:tc>
        <w:tc>
          <w:tcPr>
            <w:tcW w:w="483" w:type="dxa"/>
          </w:tcPr>
          <w:p w14:paraId="29C67836" w14:textId="77777777" w:rsidR="00EE696F" w:rsidRDefault="00EE696F">
            <w:pPr>
              <w:rPr>
                <w:sz w:val="20"/>
                <w:szCs w:val="20"/>
                <w:lang w:val="fr-FR"/>
              </w:rPr>
            </w:pPr>
          </w:p>
        </w:tc>
        <w:tc>
          <w:tcPr>
            <w:tcW w:w="480" w:type="dxa"/>
          </w:tcPr>
          <w:p w14:paraId="3DFE6D35" w14:textId="79071ABB" w:rsidR="00EE696F" w:rsidRDefault="00EE696F">
            <w:pPr>
              <w:rPr>
                <w:sz w:val="20"/>
                <w:szCs w:val="20"/>
                <w:lang w:val="fr-FR"/>
              </w:rPr>
            </w:pPr>
            <w:r>
              <w:rPr>
                <w:sz w:val="20"/>
                <w:szCs w:val="20"/>
                <w:lang w:val="fr-FR"/>
              </w:rPr>
              <w:t>X</w:t>
            </w:r>
          </w:p>
        </w:tc>
        <w:tc>
          <w:tcPr>
            <w:tcW w:w="481" w:type="dxa"/>
          </w:tcPr>
          <w:p w14:paraId="64B06FEE" w14:textId="77777777" w:rsidR="00EE696F" w:rsidRPr="00496097" w:rsidRDefault="00EE696F">
            <w:pPr>
              <w:rPr>
                <w:sz w:val="20"/>
                <w:szCs w:val="20"/>
                <w:lang w:val="fr-FR"/>
              </w:rPr>
            </w:pPr>
          </w:p>
        </w:tc>
        <w:tc>
          <w:tcPr>
            <w:tcW w:w="481" w:type="dxa"/>
          </w:tcPr>
          <w:p w14:paraId="5FC2E9F5" w14:textId="77777777" w:rsidR="00EE696F" w:rsidRPr="00496097" w:rsidRDefault="00EE696F">
            <w:pPr>
              <w:rPr>
                <w:sz w:val="20"/>
                <w:szCs w:val="20"/>
                <w:lang w:val="fr-FR"/>
              </w:rPr>
            </w:pPr>
          </w:p>
        </w:tc>
        <w:tc>
          <w:tcPr>
            <w:tcW w:w="481" w:type="dxa"/>
          </w:tcPr>
          <w:p w14:paraId="53963671" w14:textId="77777777" w:rsidR="00EE696F" w:rsidRPr="00496097" w:rsidRDefault="00EE696F">
            <w:pPr>
              <w:rPr>
                <w:sz w:val="20"/>
                <w:szCs w:val="20"/>
                <w:lang w:val="fr-FR"/>
              </w:rPr>
            </w:pPr>
          </w:p>
        </w:tc>
        <w:tc>
          <w:tcPr>
            <w:tcW w:w="481" w:type="dxa"/>
          </w:tcPr>
          <w:p w14:paraId="44B3701B" w14:textId="77777777" w:rsidR="00EE696F" w:rsidRPr="00496097" w:rsidRDefault="00EE696F">
            <w:pPr>
              <w:rPr>
                <w:sz w:val="20"/>
                <w:szCs w:val="20"/>
                <w:lang w:val="fr-FR"/>
              </w:rPr>
            </w:pPr>
          </w:p>
        </w:tc>
        <w:tc>
          <w:tcPr>
            <w:tcW w:w="481" w:type="dxa"/>
          </w:tcPr>
          <w:p w14:paraId="32E09A98" w14:textId="77777777" w:rsidR="00EE696F" w:rsidRPr="00496097" w:rsidRDefault="00EE696F">
            <w:pPr>
              <w:rPr>
                <w:sz w:val="20"/>
                <w:szCs w:val="20"/>
                <w:lang w:val="fr-FR"/>
              </w:rPr>
            </w:pPr>
          </w:p>
        </w:tc>
        <w:tc>
          <w:tcPr>
            <w:tcW w:w="481" w:type="dxa"/>
          </w:tcPr>
          <w:p w14:paraId="6D978A70" w14:textId="77777777" w:rsidR="00EE696F" w:rsidRPr="00496097" w:rsidRDefault="00EE696F">
            <w:pPr>
              <w:rPr>
                <w:sz w:val="20"/>
                <w:szCs w:val="20"/>
                <w:lang w:val="fr-FR"/>
              </w:rPr>
            </w:pPr>
          </w:p>
        </w:tc>
        <w:tc>
          <w:tcPr>
            <w:tcW w:w="481" w:type="dxa"/>
          </w:tcPr>
          <w:p w14:paraId="69A6E6FE" w14:textId="77777777" w:rsidR="00EE696F" w:rsidRPr="00496097" w:rsidRDefault="00EE696F">
            <w:pPr>
              <w:rPr>
                <w:sz w:val="20"/>
                <w:szCs w:val="20"/>
                <w:lang w:val="fr-FR"/>
              </w:rPr>
            </w:pPr>
          </w:p>
        </w:tc>
        <w:tc>
          <w:tcPr>
            <w:tcW w:w="481" w:type="dxa"/>
          </w:tcPr>
          <w:p w14:paraId="42F8854D" w14:textId="77777777" w:rsidR="00EE696F" w:rsidRPr="00496097" w:rsidRDefault="00EE696F">
            <w:pPr>
              <w:rPr>
                <w:sz w:val="20"/>
                <w:szCs w:val="20"/>
                <w:lang w:val="fr-FR"/>
              </w:rPr>
            </w:pPr>
          </w:p>
        </w:tc>
        <w:tc>
          <w:tcPr>
            <w:tcW w:w="481" w:type="dxa"/>
          </w:tcPr>
          <w:p w14:paraId="531EAB72" w14:textId="77777777" w:rsidR="00EE696F" w:rsidRPr="00496097" w:rsidRDefault="00EE696F">
            <w:pPr>
              <w:rPr>
                <w:sz w:val="20"/>
                <w:szCs w:val="20"/>
                <w:lang w:val="fr-FR"/>
              </w:rPr>
            </w:pPr>
          </w:p>
        </w:tc>
        <w:tc>
          <w:tcPr>
            <w:tcW w:w="491" w:type="dxa"/>
          </w:tcPr>
          <w:p w14:paraId="5AA41166" w14:textId="77777777" w:rsidR="00EE696F" w:rsidRPr="00496097" w:rsidRDefault="00EE696F">
            <w:pPr>
              <w:rPr>
                <w:sz w:val="20"/>
                <w:szCs w:val="20"/>
                <w:lang w:val="fr-FR"/>
              </w:rPr>
            </w:pPr>
          </w:p>
        </w:tc>
        <w:tc>
          <w:tcPr>
            <w:tcW w:w="6804" w:type="dxa"/>
          </w:tcPr>
          <w:p w14:paraId="633C5FDA" w14:textId="393D0195" w:rsidR="00EE696F" w:rsidRPr="00496097" w:rsidRDefault="007D7899">
            <w:pPr>
              <w:rPr>
                <w:sz w:val="18"/>
                <w:szCs w:val="18"/>
                <w:lang w:val="fr-FR"/>
              </w:rPr>
            </w:pPr>
            <w:r w:rsidRPr="007D7899">
              <w:rPr>
                <w:sz w:val="18"/>
                <w:szCs w:val="18"/>
                <w:lang w:val="fr-FR"/>
              </w:rPr>
              <w:t xml:space="preserve">La session d'information sur le MOWIP peut être assurée par le GSS Lab dans le cadre des modèles de partenariat A et B. Dans le cadre du modèle de partenariat C, le </w:t>
            </w:r>
            <w:r w:rsidR="00476E3B" w:rsidRPr="00476E3B">
              <w:rPr>
                <w:sz w:val="18"/>
                <w:szCs w:val="18"/>
                <w:lang w:val="fr-FR"/>
              </w:rPr>
              <w:t>Service d'assistance MOWIP du DCAF</w:t>
            </w:r>
            <w:r w:rsidR="00476E3B">
              <w:rPr>
                <w:sz w:val="18"/>
                <w:szCs w:val="18"/>
                <w:lang w:val="fr-FR"/>
              </w:rPr>
              <w:t xml:space="preserve"> </w:t>
            </w:r>
            <w:r w:rsidRPr="007D7899">
              <w:rPr>
                <w:sz w:val="18"/>
                <w:szCs w:val="18"/>
                <w:lang w:val="fr-FR"/>
              </w:rPr>
              <w:t>peut apporter son soutien à la cofacilitation de la formation.</w:t>
            </w:r>
          </w:p>
        </w:tc>
      </w:tr>
      <w:tr w:rsidR="000236C3" w:rsidRPr="00496097" w14:paraId="603D9C15" w14:textId="77777777">
        <w:trPr>
          <w:trHeight w:val="17"/>
        </w:trPr>
        <w:tc>
          <w:tcPr>
            <w:tcW w:w="14283" w:type="dxa"/>
            <w:gridSpan w:val="14"/>
            <w:tcBorders>
              <w:top w:val="nil"/>
              <w:left w:val="nil"/>
              <w:bottom w:val="nil"/>
              <w:right w:val="nil"/>
            </w:tcBorders>
            <w:shd w:val="clear" w:color="auto" w:fill="DBE5F1"/>
          </w:tcPr>
          <w:p w14:paraId="0000005D" w14:textId="47B5D82C" w:rsidR="005D793C" w:rsidRPr="00496097" w:rsidRDefault="006D475A">
            <w:pPr>
              <w:rPr>
                <w:sz w:val="22"/>
                <w:szCs w:val="22"/>
                <w:lang w:val="fr-FR"/>
              </w:rPr>
            </w:pPr>
            <w:r w:rsidRPr="00496097">
              <w:rPr>
                <w:sz w:val="22"/>
                <w:szCs w:val="22"/>
                <w:lang w:val="fr-FR"/>
              </w:rPr>
              <w:t>F</w:t>
            </w:r>
            <w:r w:rsidR="00D31F17" w:rsidRPr="00496097">
              <w:rPr>
                <w:sz w:val="22"/>
                <w:szCs w:val="22"/>
                <w:lang w:val="fr-FR"/>
              </w:rPr>
              <w:t>iche d’information institutionnelle (FII)</w:t>
            </w:r>
          </w:p>
        </w:tc>
      </w:tr>
    </w:tbl>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83"/>
      </w:tblGrid>
      <w:tr w:rsidR="005D793C" w:rsidRPr="00476E3B" w14:paraId="4C1321FD" w14:textId="77777777" w:rsidTr="00C33DB8">
        <w:trPr>
          <w:trHeight w:val="17"/>
        </w:trPr>
        <w:tc>
          <w:tcPr>
            <w:tcW w:w="14283" w:type="dxa"/>
          </w:tcPr>
          <w:p w14:paraId="7AA24C71" w14:textId="77777777" w:rsidR="005D793C" w:rsidRDefault="005D793C" w:rsidP="00C33DB8">
            <w:pPr>
              <w:pStyle w:val="CommentText"/>
            </w:pPr>
            <w:bookmarkStart w:id="2" w:name="_Hlk129340127"/>
            <w:r w:rsidRPr="005D793C">
              <w:t xml:space="preserve">Commentaires généraux / conseils : </w:t>
            </w:r>
          </w:p>
          <w:p w14:paraId="7C624653" w14:textId="033BCE81" w:rsidR="005D793C" w:rsidRPr="005D793C" w:rsidRDefault="005D793C" w:rsidP="00C33DB8">
            <w:pPr>
              <w:pStyle w:val="CommentText"/>
              <w:rPr>
                <w:lang w:val="fr-CH"/>
              </w:rPr>
            </w:pPr>
            <w:r w:rsidRPr="005D793C">
              <w:rPr>
                <w:lang w:val="fr-CH"/>
              </w:rPr>
              <w:t xml:space="preserve">- </w:t>
            </w:r>
            <w:r>
              <w:rPr>
                <w:lang w:val="fr-CH"/>
              </w:rPr>
              <w:t xml:space="preserve">La </w:t>
            </w:r>
            <w:r w:rsidRPr="005D793C">
              <w:rPr>
                <w:lang w:val="fr-CH"/>
              </w:rPr>
              <w:t>IIF est la première collecte de données par laquelle l'équipe d'évaluation commence et la dernière qu'elle terminera. Commencez à travailler sur les outils de collecte de données une fois que toutes les autorisations et tous les accès nécessaires ont été obtenus, y compris l'examen éthique.</w:t>
            </w:r>
          </w:p>
          <w:p w14:paraId="66AAC017" w14:textId="77777777" w:rsidR="005D793C" w:rsidRDefault="005D793C" w:rsidP="00C33DB8">
            <w:pPr>
              <w:pStyle w:val="CommentText"/>
              <w:rPr>
                <w:lang w:val="fr-CH"/>
              </w:rPr>
            </w:pPr>
            <w:r>
              <w:rPr>
                <w:lang w:val="fr-CH"/>
              </w:rPr>
              <w:t xml:space="preserve">- </w:t>
            </w:r>
            <w:r w:rsidRPr="005D793C">
              <w:rPr>
                <w:lang w:val="fr-CH"/>
              </w:rPr>
              <w:t>La mise en œuvre des outils de collecte de données peut, dans une certaine mesure, être simultanée car ils se complètent mutuellement (voir p.93 Encadré 3.20 Mise en œuvre des trois outils de collecte de données - méthodologie du MOWIP) :</w:t>
            </w:r>
          </w:p>
          <w:p w14:paraId="28B592EB" w14:textId="0F078517" w:rsidR="005D793C" w:rsidRPr="005D793C" w:rsidRDefault="005D793C" w:rsidP="00C33DB8">
            <w:pPr>
              <w:pStyle w:val="CommentText"/>
              <w:rPr>
                <w:lang w:val="fr-CH"/>
              </w:rPr>
            </w:pPr>
            <w:r w:rsidRPr="005D793C">
              <w:rPr>
                <w:lang w:val="fr-CH"/>
              </w:rPr>
              <w:t xml:space="preserve">- </w:t>
            </w:r>
            <w:r w:rsidRPr="005D793C">
              <w:rPr>
                <w:lang w:val="fr-CH"/>
              </w:rPr>
              <w:t xml:space="preserve">La FII </w:t>
            </w:r>
            <w:r w:rsidRPr="005D793C">
              <w:rPr>
                <w:lang w:val="fr-CH"/>
              </w:rPr>
              <w:t>permettra d'identifier les personnes à interroger pour les entretiens avec les décideurs clés</w:t>
            </w:r>
            <w:r w:rsidR="00476E3B">
              <w:rPr>
                <w:lang w:val="fr-CH"/>
              </w:rPr>
              <w:t> ;</w:t>
            </w:r>
          </w:p>
          <w:p w14:paraId="2A5695B4" w14:textId="5DC8FBE3" w:rsidR="00476E3B" w:rsidRDefault="00476E3B" w:rsidP="00C33DB8">
            <w:pPr>
              <w:pStyle w:val="CommentText"/>
              <w:rPr>
                <w:lang w:val="fr-CH"/>
              </w:rPr>
            </w:pPr>
            <w:r>
              <w:rPr>
                <w:lang w:val="fr-CH"/>
              </w:rPr>
              <w:t xml:space="preserve">- </w:t>
            </w:r>
            <w:r w:rsidRPr="00476E3B">
              <w:rPr>
                <w:lang w:val="fr-CH"/>
              </w:rPr>
              <w:t xml:space="preserve">La saisie de données numériques dans la </w:t>
            </w:r>
            <w:r>
              <w:rPr>
                <w:lang w:val="fr-CH"/>
              </w:rPr>
              <w:t>FII</w:t>
            </w:r>
            <w:r w:rsidRPr="00476E3B">
              <w:rPr>
                <w:lang w:val="fr-CH"/>
              </w:rPr>
              <w:t xml:space="preserve"> permettra d'établir le cadre d'échantillonnage de l'enquête et vice-versa</w:t>
            </w:r>
            <w:r>
              <w:rPr>
                <w:lang w:val="fr-CH"/>
              </w:rPr>
              <w:t> ; et</w:t>
            </w:r>
          </w:p>
          <w:p w14:paraId="0A1B1577" w14:textId="544DA6E9" w:rsidR="005D793C" w:rsidRPr="00476E3B" w:rsidRDefault="00476E3B" w:rsidP="00C33DB8">
            <w:pPr>
              <w:pStyle w:val="CommentText"/>
              <w:rPr>
                <w:sz w:val="18"/>
                <w:szCs w:val="18"/>
                <w:lang w:val="fr-CH"/>
              </w:rPr>
            </w:pPr>
            <w:r>
              <w:rPr>
                <w:lang w:val="fr-CH"/>
              </w:rPr>
              <w:t>- L</w:t>
            </w:r>
            <w:r w:rsidRPr="00476E3B">
              <w:rPr>
                <w:lang w:val="fr-CH"/>
              </w:rPr>
              <w:t>orsque l'équipe se déplace à travers le pays pour mener l'enquête, elle peut également interroger des décideurs clés basés en dehors de la capitale.</w:t>
            </w:r>
          </w:p>
        </w:tc>
      </w:tr>
    </w:tbl>
    <w:tbl>
      <w:tblPr>
        <w:tblStyle w:val="a2"/>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83"/>
        <w:gridCol w:w="480"/>
        <w:gridCol w:w="481"/>
        <w:gridCol w:w="481"/>
        <w:gridCol w:w="481"/>
        <w:gridCol w:w="481"/>
        <w:gridCol w:w="481"/>
        <w:gridCol w:w="481"/>
        <w:gridCol w:w="481"/>
        <w:gridCol w:w="481"/>
        <w:gridCol w:w="481"/>
        <w:gridCol w:w="491"/>
        <w:gridCol w:w="6804"/>
      </w:tblGrid>
      <w:tr w:rsidR="000236C3" w:rsidRPr="00496097" w14:paraId="41BE1BF9" w14:textId="77777777" w:rsidTr="0037005E">
        <w:trPr>
          <w:trHeight w:val="17"/>
        </w:trPr>
        <w:tc>
          <w:tcPr>
            <w:tcW w:w="1696" w:type="dxa"/>
          </w:tcPr>
          <w:bookmarkEnd w:id="2"/>
          <w:p w14:paraId="0000007A" w14:textId="039AD1F4" w:rsidR="000236C3" w:rsidRPr="00496097" w:rsidRDefault="00D31F17">
            <w:pPr>
              <w:rPr>
                <w:sz w:val="18"/>
                <w:szCs w:val="18"/>
                <w:lang w:val="fr-FR"/>
              </w:rPr>
            </w:pPr>
            <w:r w:rsidRPr="00496097">
              <w:rPr>
                <w:sz w:val="18"/>
                <w:szCs w:val="18"/>
                <w:lang w:val="fr-FR"/>
              </w:rPr>
              <w:t>Localisation de la FII</w:t>
            </w:r>
          </w:p>
        </w:tc>
        <w:tc>
          <w:tcPr>
            <w:tcW w:w="483" w:type="dxa"/>
          </w:tcPr>
          <w:p w14:paraId="0000007B" w14:textId="099826F4" w:rsidR="000236C3" w:rsidRPr="00496097" w:rsidRDefault="00476E3B">
            <w:pPr>
              <w:rPr>
                <w:sz w:val="20"/>
                <w:szCs w:val="20"/>
                <w:lang w:val="fr-FR"/>
              </w:rPr>
            </w:pPr>
            <w:r>
              <w:rPr>
                <w:sz w:val="20"/>
                <w:szCs w:val="20"/>
                <w:lang w:val="fr-FR"/>
              </w:rPr>
              <w:t>X</w:t>
            </w:r>
          </w:p>
        </w:tc>
        <w:tc>
          <w:tcPr>
            <w:tcW w:w="480" w:type="dxa"/>
          </w:tcPr>
          <w:p w14:paraId="0000007C" w14:textId="2D1B1258" w:rsidR="000236C3" w:rsidRPr="00496097" w:rsidRDefault="00476E3B">
            <w:pPr>
              <w:rPr>
                <w:sz w:val="20"/>
                <w:szCs w:val="20"/>
                <w:lang w:val="fr-FR"/>
              </w:rPr>
            </w:pPr>
            <w:r>
              <w:rPr>
                <w:sz w:val="20"/>
                <w:szCs w:val="20"/>
                <w:lang w:val="fr-FR"/>
              </w:rPr>
              <w:t>X</w:t>
            </w:r>
          </w:p>
        </w:tc>
        <w:tc>
          <w:tcPr>
            <w:tcW w:w="481" w:type="dxa"/>
          </w:tcPr>
          <w:p w14:paraId="0000007D" w14:textId="77777777" w:rsidR="000236C3" w:rsidRPr="00496097" w:rsidRDefault="000236C3">
            <w:pPr>
              <w:rPr>
                <w:sz w:val="20"/>
                <w:szCs w:val="20"/>
                <w:lang w:val="fr-FR"/>
              </w:rPr>
            </w:pPr>
          </w:p>
        </w:tc>
        <w:tc>
          <w:tcPr>
            <w:tcW w:w="481" w:type="dxa"/>
          </w:tcPr>
          <w:p w14:paraId="0000007E" w14:textId="77777777" w:rsidR="000236C3" w:rsidRPr="00496097" w:rsidRDefault="000236C3">
            <w:pPr>
              <w:rPr>
                <w:sz w:val="20"/>
                <w:szCs w:val="20"/>
                <w:lang w:val="fr-FR"/>
              </w:rPr>
            </w:pPr>
          </w:p>
        </w:tc>
        <w:tc>
          <w:tcPr>
            <w:tcW w:w="481" w:type="dxa"/>
          </w:tcPr>
          <w:p w14:paraId="0000007F" w14:textId="77777777" w:rsidR="000236C3" w:rsidRPr="00496097" w:rsidRDefault="000236C3">
            <w:pPr>
              <w:rPr>
                <w:sz w:val="20"/>
                <w:szCs w:val="20"/>
                <w:lang w:val="fr-FR"/>
              </w:rPr>
            </w:pPr>
          </w:p>
        </w:tc>
        <w:tc>
          <w:tcPr>
            <w:tcW w:w="481" w:type="dxa"/>
          </w:tcPr>
          <w:p w14:paraId="00000080" w14:textId="77777777" w:rsidR="000236C3" w:rsidRPr="00496097" w:rsidRDefault="000236C3">
            <w:pPr>
              <w:rPr>
                <w:sz w:val="20"/>
                <w:szCs w:val="20"/>
                <w:lang w:val="fr-FR"/>
              </w:rPr>
            </w:pPr>
          </w:p>
        </w:tc>
        <w:tc>
          <w:tcPr>
            <w:tcW w:w="481" w:type="dxa"/>
          </w:tcPr>
          <w:p w14:paraId="00000081" w14:textId="77777777" w:rsidR="000236C3" w:rsidRPr="00496097" w:rsidRDefault="000236C3">
            <w:pPr>
              <w:rPr>
                <w:sz w:val="20"/>
                <w:szCs w:val="20"/>
                <w:lang w:val="fr-FR"/>
              </w:rPr>
            </w:pPr>
          </w:p>
        </w:tc>
        <w:tc>
          <w:tcPr>
            <w:tcW w:w="481" w:type="dxa"/>
          </w:tcPr>
          <w:p w14:paraId="00000082" w14:textId="77777777" w:rsidR="000236C3" w:rsidRPr="00496097" w:rsidRDefault="000236C3">
            <w:pPr>
              <w:rPr>
                <w:sz w:val="20"/>
                <w:szCs w:val="20"/>
                <w:lang w:val="fr-FR"/>
              </w:rPr>
            </w:pPr>
          </w:p>
        </w:tc>
        <w:tc>
          <w:tcPr>
            <w:tcW w:w="481" w:type="dxa"/>
          </w:tcPr>
          <w:p w14:paraId="00000083" w14:textId="77777777" w:rsidR="000236C3" w:rsidRPr="00496097" w:rsidRDefault="000236C3">
            <w:pPr>
              <w:rPr>
                <w:sz w:val="20"/>
                <w:szCs w:val="20"/>
                <w:lang w:val="fr-FR"/>
              </w:rPr>
            </w:pPr>
          </w:p>
        </w:tc>
        <w:tc>
          <w:tcPr>
            <w:tcW w:w="481" w:type="dxa"/>
          </w:tcPr>
          <w:p w14:paraId="00000084" w14:textId="77777777" w:rsidR="000236C3" w:rsidRPr="00496097" w:rsidRDefault="000236C3">
            <w:pPr>
              <w:rPr>
                <w:sz w:val="20"/>
                <w:szCs w:val="20"/>
                <w:lang w:val="fr-FR"/>
              </w:rPr>
            </w:pPr>
          </w:p>
        </w:tc>
        <w:tc>
          <w:tcPr>
            <w:tcW w:w="481" w:type="dxa"/>
          </w:tcPr>
          <w:p w14:paraId="00000085" w14:textId="77777777" w:rsidR="000236C3" w:rsidRPr="00496097" w:rsidRDefault="000236C3">
            <w:pPr>
              <w:rPr>
                <w:sz w:val="20"/>
                <w:szCs w:val="20"/>
                <w:lang w:val="fr-FR"/>
              </w:rPr>
            </w:pPr>
          </w:p>
        </w:tc>
        <w:tc>
          <w:tcPr>
            <w:tcW w:w="491" w:type="dxa"/>
          </w:tcPr>
          <w:p w14:paraId="00000086" w14:textId="77777777" w:rsidR="000236C3" w:rsidRPr="00496097" w:rsidRDefault="000236C3">
            <w:pPr>
              <w:rPr>
                <w:sz w:val="20"/>
                <w:szCs w:val="20"/>
                <w:lang w:val="fr-FR"/>
              </w:rPr>
            </w:pPr>
          </w:p>
        </w:tc>
        <w:tc>
          <w:tcPr>
            <w:tcW w:w="6804" w:type="dxa"/>
          </w:tcPr>
          <w:p w14:paraId="00000087" w14:textId="77777777" w:rsidR="000236C3" w:rsidRPr="00496097" w:rsidRDefault="000236C3">
            <w:pPr>
              <w:rPr>
                <w:sz w:val="18"/>
                <w:szCs w:val="18"/>
                <w:lang w:val="fr-FR"/>
              </w:rPr>
            </w:pPr>
          </w:p>
        </w:tc>
      </w:tr>
      <w:tr w:rsidR="000236C3" w:rsidRPr="00476E3B" w14:paraId="3543E451" w14:textId="77777777" w:rsidTr="0037005E">
        <w:trPr>
          <w:trHeight w:val="17"/>
        </w:trPr>
        <w:tc>
          <w:tcPr>
            <w:tcW w:w="1696" w:type="dxa"/>
          </w:tcPr>
          <w:p w14:paraId="00000088" w14:textId="13756A13" w:rsidR="000236C3" w:rsidRPr="00496097" w:rsidRDefault="00476E3B">
            <w:pPr>
              <w:rPr>
                <w:sz w:val="18"/>
                <w:szCs w:val="18"/>
                <w:lang w:val="fr-FR"/>
              </w:rPr>
            </w:pPr>
            <w:r w:rsidRPr="00476E3B">
              <w:rPr>
                <w:sz w:val="18"/>
                <w:szCs w:val="18"/>
                <w:lang w:val="fr-FR"/>
              </w:rPr>
              <w:t>Collecte de matériel pour l'examen documentaire</w:t>
            </w:r>
          </w:p>
        </w:tc>
        <w:tc>
          <w:tcPr>
            <w:tcW w:w="483" w:type="dxa"/>
          </w:tcPr>
          <w:p w14:paraId="00000089" w14:textId="77777777" w:rsidR="000236C3" w:rsidRPr="00496097" w:rsidRDefault="000236C3">
            <w:pPr>
              <w:rPr>
                <w:sz w:val="20"/>
                <w:szCs w:val="20"/>
                <w:lang w:val="fr-FR"/>
              </w:rPr>
            </w:pPr>
          </w:p>
        </w:tc>
        <w:tc>
          <w:tcPr>
            <w:tcW w:w="480" w:type="dxa"/>
          </w:tcPr>
          <w:p w14:paraId="0000008A" w14:textId="1A7320E3" w:rsidR="000236C3" w:rsidRPr="00496097" w:rsidRDefault="00476E3B">
            <w:pPr>
              <w:rPr>
                <w:sz w:val="20"/>
                <w:szCs w:val="20"/>
                <w:lang w:val="fr-FR"/>
              </w:rPr>
            </w:pPr>
            <w:r>
              <w:rPr>
                <w:sz w:val="20"/>
                <w:szCs w:val="20"/>
                <w:lang w:val="fr-FR"/>
              </w:rPr>
              <w:t>X</w:t>
            </w:r>
          </w:p>
        </w:tc>
        <w:tc>
          <w:tcPr>
            <w:tcW w:w="481" w:type="dxa"/>
          </w:tcPr>
          <w:p w14:paraId="0000008B" w14:textId="4DC170F7" w:rsidR="000236C3" w:rsidRPr="00496097" w:rsidRDefault="00476E3B">
            <w:pPr>
              <w:rPr>
                <w:sz w:val="20"/>
                <w:szCs w:val="20"/>
                <w:lang w:val="fr-FR"/>
              </w:rPr>
            </w:pPr>
            <w:r>
              <w:rPr>
                <w:sz w:val="20"/>
                <w:szCs w:val="20"/>
                <w:lang w:val="fr-FR"/>
              </w:rPr>
              <w:t>X</w:t>
            </w:r>
          </w:p>
        </w:tc>
        <w:tc>
          <w:tcPr>
            <w:tcW w:w="481" w:type="dxa"/>
          </w:tcPr>
          <w:p w14:paraId="0000008C" w14:textId="77777777" w:rsidR="000236C3" w:rsidRPr="00496097" w:rsidRDefault="000236C3">
            <w:pPr>
              <w:rPr>
                <w:sz w:val="20"/>
                <w:szCs w:val="20"/>
                <w:lang w:val="fr-FR"/>
              </w:rPr>
            </w:pPr>
          </w:p>
        </w:tc>
        <w:tc>
          <w:tcPr>
            <w:tcW w:w="481" w:type="dxa"/>
          </w:tcPr>
          <w:p w14:paraId="0000008D" w14:textId="77777777" w:rsidR="000236C3" w:rsidRPr="00496097" w:rsidRDefault="000236C3">
            <w:pPr>
              <w:rPr>
                <w:sz w:val="20"/>
                <w:szCs w:val="20"/>
                <w:lang w:val="fr-FR"/>
              </w:rPr>
            </w:pPr>
          </w:p>
        </w:tc>
        <w:tc>
          <w:tcPr>
            <w:tcW w:w="481" w:type="dxa"/>
          </w:tcPr>
          <w:p w14:paraId="0000008E" w14:textId="77777777" w:rsidR="000236C3" w:rsidRPr="00496097" w:rsidRDefault="000236C3">
            <w:pPr>
              <w:rPr>
                <w:sz w:val="20"/>
                <w:szCs w:val="20"/>
                <w:lang w:val="fr-FR"/>
              </w:rPr>
            </w:pPr>
          </w:p>
        </w:tc>
        <w:tc>
          <w:tcPr>
            <w:tcW w:w="481" w:type="dxa"/>
          </w:tcPr>
          <w:p w14:paraId="0000008F" w14:textId="77777777" w:rsidR="000236C3" w:rsidRPr="00496097" w:rsidRDefault="000236C3">
            <w:pPr>
              <w:rPr>
                <w:sz w:val="20"/>
                <w:szCs w:val="20"/>
                <w:lang w:val="fr-FR"/>
              </w:rPr>
            </w:pPr>
          </w:p>
        </w:tc>
        <w:tc>
          <w:tcPr>
            <w:tcW w:w="481" w:type="dxa"/>
          </w:tcPr>
          <w:p w14:paraId="00000090" w14:textId="77777777" w:rsidR="000236C3" w:rsidRPr="00496097" w:rsidRDefault="000236C3">
            <w:pPr>
              <w:rPr>
                <w:sz w:val="20"/>
                <w:szCs w:val="20"/>
                <w:lang w:val="fr-FR"/>
              </w:rPr>
            </w:pPr>
          </w:p>
        </w:tc>
        <w:tc>
          <w:tcPr>
            <w:tcW w:w="481" w:type="dxa"/>
          </w:tcPr>
          <w:p w14:paraId="00000091" w14:textId="77777777" w:rsidR="000236C3" w:rsidRPr="00496097" w:rsidRDefault="000236C3">
            <w:pPr>
              <w:rPr>
                <w:sz w:val="20"/>
                <w:szCs w:val="20"/>
                <w:lang w:val="fr-FR"/>
              </w:rPr>
            </w:pPr>
          </w:p>
        </w:tc>
        <w:tc>
          <w:tcPr>
            <w:tcW w:w="481" w:type="dxa"/>
          </w:tcPr>
          <w:p w14:paraId="00000092" w14:textId="77777777" w:rsidR="000236C3" w:rsidRPr="00496097" w:rsidRDefault="000236C3">
            <w:pPr>
              <w:rPr>
                <w:sz w:val="20"/>
                <w:szCs w:val="20"/>
                <w:lang w:val="fr-FR"/>
              </w:rPr>
            </w:pPr>
          </w:p>
        </w:tc>
        <w:tc>
          <w:tcPr>
            <w:tcW w:w="481" w:type="dxa"/>
          </w:tcPr>
          <w:p w14:paraId="00000093" w14:textId="77777777" w:rsidR="000236C3" w:rsidRPr="00496097" w:rsidRDefault="000236C3">
            <w:pPr>
              <w:rPr>
                <w:sz w:val="20"/>
                <w:szCs w:val="20"/>
                <w:lang w:val="fr-FR"/>
              </w:rPr>
            </w:pPr>
          </w:p>
        </w:tc>
        <w:tc>
          <w:tcPr>
            <w:tcW w:w="491" w:type="dxa"/>
          </w:tcPr>
          <w:p w14:paraId="00000094" w14:textId="77777777" w:rsidR="000236C3" w:rsidRPr="00496097" w:rsidRDefault="000236C3">
            <w:pPr>
              <w:rPr>
                <w:sz w:val="20"/>
                <w:szCs w:val="20"/>
                <w:lang w:val="fr-FR"/>
              </w:rPr>
            </w:pPr>
          </w:p>
        </w:tc>
        <w:tc>
          <w:tcPr>
            <w:tcW w:w="6804" w:type="dxa"/>
          </w:tcPr>
          <w:p w14:paraId="00000095" w14:textId="4228A5F2" w:rsidR="000236C3" w:rsidRPr="00496097" w:rsidRDefault="00476E3B">
            <w:pPr>
              <w:rPr>
                <w:sz w:val="18"/>
                <w:szCs w:val="18"/>
                <w:lang w:val="fr-FR"/>
              </w:rPr>
            </w:pPr>
            <w:r w:rsidRPr="00476E3B">
              <w:rPr>
                <w:sz w:val="18"/>
                <w:szCs w:val="18"/>
                <w:lang w:val="fr-FR"/>
              </w:rPr>
              <w:t>Cette activité peut être plus longue et durer toute la durée des questions faciles, moyennes et difficiles de l'analyse documentaire.</w:t>
            </w:r>
          </w:p>
        </w:tc>
      </w:tr>
      <w:tr w:rsidR="000236C3" w:rsidRPr="00496097" w14:paraId="089ACE7F" w14:textId="77777777" w:rsidTr="0037005E">
        <w:trPr>
          <w:trHeight w:val="17"/>
        </w:trPr>
        <w:tc>
          <w:tcPr>
            <w:tcW w:w="1696" w:type="dxa"/>
          </w:tcPr>
          <w:p w14:paraId="00000096" w14:textId="76E09651" w:rsidR="000236C3" w:rsidRPr="00496097" w:rsidRDefault="00D31F17">
            <w:pPr>
              <w:rPr>
                <w:sz w:val="18"/>
                <w:szCs w:val="18"/>
                <w:lang w:val="fr-FR"/>
              </w:rPr>
            </w:pPr>
            <w:r w:rsidRPr="00496097">
              <w:rPr>
                <w:sz w:val="18"/>
                <w:szCs w:val="18"/>
                <w:lang w:val="fr-FR"/>
              </w:rPr>
              <w:t xml:space="preserve">Etude documentaire - </w:t>
            </w:r>
            <w:r w:rsidRPr="00496097">
              <w:rPr>
                <w:sz w:val="18"/>
                <w:szCs w:val="18"/>
                <w:lang w:val="fr-FR"/>
              </w:rPr>
              <w:lastRenderedPageBreak/>
              <w:t>q</w:t>
            </w:r>
            <w:r w:rsidR="006D475A" w:rsidRPr="00496097">
              <w:rPr>
                <w:sz w:val="18"/>
                <w:szCs w:val="18"/>
                <w:lang w:val="fr-FR"/>
              </w:rPr>
              <w:t xml:space="preserve">uestions "faciles" </w:t>
            </w:r>
          </w:p>
        </w:tc>
        <w:tc>
          <w:tcPr>
            <w:tcW w:w="483" w:type="dxa"/>
          </w:tcPr>
          <w:p w14:paraId="00000097" w14:textId="77777777" w:rsidR="000236C3" w:rsidRPr="00496097" w:rsidRDefault="000236C3">
            <w:pPr>
              <w:rPr>
                <w:sz w:val="20"/>
                <w:szCs w:val="20"/>
                <w:lang w:val="fr-FR"/>
              </w:rPr>
            </w:pPr>
          </w:p>
        </w:tc>
        <w:tc>
          <w:tcPr>
            <w:tcW w:w="480" w:type="dxa"/>
          </w:tcPr>
          <w:p w14:paraId="00000098" w14:textId="051F8BAC" w:rsidR="000236C3" w:rsidRPr="00496097" w:rsidRDefault="00476E3B">
            <w:pPr>
              <w:rPr>
                <w:sz w:val="20"/>
                <w:szCs w:val="20"/>
                <w:lang w:val="fr-FR"/>
              </w:rPr>
            </w:pPr>
            <w:r>
              <w:rPr>
                <w:sz w:val="20"/>
                <w:szCs w:val="20"/>
                <w:lang w:val="fr-FR"/>
              </w:rPr>
              <w:t>X</w:t>
            </w:r>
          </w:p>
        </w:tc>
        <w:tc>
          <w:tcPr>
            <w:tcW w:w="481" w:type="dxa"/>
          </w:tcPr>
          <w:p w14:paraId="00000099" w14:textId="77777777" w:rsidR="000236C3" w:rsidRPr="00496097" w:rsidRDefault="000236C3">
            <w:pPr>
              <w:rPr>
                <w:sz w:val="20"/>
                <w:szCs w:val="20"/>
                <w:lang w:val="fr-FR"/>
              </w:rPr>
            </w:pPr>
          </w:p>
        </w:tc>
        <w:tc>
          <w:tcPr>
            <w:tcW w:w="481" w:type="dxa"/>
          </w:tcPr>
          <w:p w14:paraId="0000009A" w14:textId="77777777" w:rsidR="000236C3" w:rsidRPr="00496097" w:rsidRDefault="000236C3">
            <w:pPr>
              <w:rPr>
                <w:sz w:val="20"/>
                <w:szCs w:val="20"/>
                <w:lang w:val="fr-FR"/>
              </w:rPr>
            </w:pPr>
          </w:p>
        </w:tc>
        <w:tc>
          <w:tcPr>
            <w:tcW w:w="481" w:type="dxa"/>
          </w:tcPr>
          <w:p w14:paraId="0000009B" w14:textId="77777777" w:rsidR="000236C3" w:rsidRPr="00496097" w:rsidRDefault="000236C3">
            <w:pPr>
              <w:rPr>
                <w:sz w:val="20"/>
                <w:szCs w:val="20"/>
                <w:lang w:val="fr-FR"/>
              </w:rPr>
            </w:pPr>
          </w:p>
        </w:tc>
        <w:tc>
          <w:tcPr>
            <w:tcW w:w="481" w:type="dxa"/>
          </w:tcPr>
          <w:p w14:paraId="0000009C" w14:textId="77777777" w:rsidR="000236C3" w:rsidRPr="00496097" w:rsidRDefault="000236C3">
            <w:pPr>
              <w:rPr>
                <w:sz w:val="20"/>
                <w:szCs w:val="20"/>
                <w:lang w:val="fr-FR"/>
              </w:rPr>
            </w:pPr>
          </w:p>
        </w:tc>
        <w:tc>
          <w:tcPr>
            <w:tcW w:w="481" w:type="dxa"/>
          </w:tcPr>
          <w:p w14:paraId="0000009D" w14:textId="77777777" w:rsidR="000236C3" w:rsidRPr="00496097" w:rsidRDefault="000236C3">
            <w:pPr>
              <w:rPr>
                <w:sz w:val="20"/>
                <w:szCs w:val="20"/>
                <w:lang w:val="fr-FR"/>
              </w:rPr>
            </w:pPr>
          </w:p>
        </w:tc>
        <w:tc>
          <w:tcPr>
            <w:tcW w:w="481" w:type="dxa"/>
          </w:tcPr>
          <w:p w14:paraId="0000009E" w14:textId="77777777" w:rsidR="000236C3" w:rsidRPr="00496097" w:rsidRDefault="000236C3">
            <w:pPr>
              <w:rPr>
                <w:sz w:val="20"/>
                <w:szCs w:val="20"/>
                <w:lang w:val="fr-FR"/>
              </w:rPr>
            </w:pPr>
          </w:p>
        </w:tc>
        <w:tc>
          <w:tcPr>
            <w:tcW w:w="481" w:type="dxa"/>
          </w:tcPr>
          <w:p w14:paraId="0000009F" w14:textId="77777777" w:rsidR="000236C3" w:rsidRPr="00496097" w:rsidRDefault="000236C3">
            <w:pPr>
              <w:rPr>
                <w:sz w:val="20"/>
                <w:szCs w:val="20"/>
                <w:lang w:val="fr-FR"/>
              </w:rPr>
            </w:pPr>
          </w:p>
        </w:tc>
        <w:tc>
          <w:tcPr>
            <w:tcW w:w="481" w:type="dxa"/>
          </w:tcPr>
          <w:p w14:paraId="000000A0" w14:textId="77777777" w:rsidR="000236C3" w:rsidRPr="00496097" w:rsidRDefault="000236C3">
            <w:pPr>
              <w:rPr>
                <w:sz w:val="20"/>
                <w:szCs w:val="20"/>
                <w:lang w:val="fr-FR"/>
              </w:rPr>
            </w:pPr>
          </w:p>
        </w:tc>
        <w:tc>
          <w:tcPr>
            <w:tcW w:w="481" w:type="dxa"/>
          </w:tcPr>
          <w:p w14:paraId="000000A1" w14:textId="77777777" w:rsidR="000236C3" w:rsidRPr="00496097" w:rsidRDefault="000236C3">
            <w:pPr>
              <w:rPr>
                <w:sz w:val="20"/>
                <w:szCs w:val="20"/>
                <w:lang w:val="fr-FR"/>
              </w:rPr>
            </w:pPr>
          </w:p>
        </w:tc>
        <w:tc>
          <w:tcPr>
            <w:tcW w:w="491" w:type="dxa"/>
          </w:tcPr>
          <w:p w14:paraId="000000A2" w14:textId="77777777" w:rsidR="000236C3" w:rsidRPr="00496097" w:rsidRDefault="000236C3">
            <w:pPr>
              <w:rPr>
                <w:sz w:val="20"/>
                <w:szCs w:val="20"/>
                <w:lang w:val="fr-FR"/>
              </w:rPr>
            </w:pPr>
          </w:p>
        </w:tc>
        <w:tc>
          <w:tcPr>
            <w:tcW w:w="6804" w:type="dxa"/>
          </w:tcPr>
          <w:p w14:paraId="000000A3" w14:textId="77777777" w:rsidR="000236C3" w:rsidRPr="00496097" w:rsidRDefault="000236C3">
            <w:pPr>
              <w:rPr>
                <w:sz w:val="18"/>
                <w:szCs w:val="18"/>
                <w:lang w:val="fr-FR"/>
              </w:rPr>
            </w:pPr>
          </w:p>
        </w:tc>
      </w:tr>
      <w:tr w:rsidR="000236C3" w:rsidRPr="00476E3B" w14:paraId="35F09429" w14:textId="77777777" w:rsidTr="0037005E">
        <w:trPr>
          <w:trHeight w:val="17"/>
        </w:trPr>
        <w:tc>
          <w:tcPr>
            <w:tcW w:w="1696" w:type="dxa"/>
          </w:tcPr>
          <w:p w14:paraId="000000A4" w14:textId="5428E5BE" w:rsidR="000236C3" w:rsidRPr="00496097" w:rsidRDefault="00D31F17">
            <w:pPr>
              <w:rPr>
                <w:sz w:val="18"/>
                <w:szCs w:val="18"/>
                <w:lang w:val="fr-FR"/>
              </w:rPr>
            </w:pPr>
            <w:r w:rsidRPr="00496097">
              <w:rPr>
                <w:sz w:val="18"/>
                <w:szCs w:val="18"/>
                <w:lang w:val="fr-FR"/>
              </w:rPr>
              <w:t>Etude documentaire - questions</w:t>
            </w:r>
            <w:r w:rsidR="006D475A" w:rsidRPr="00496097">
              <w:rPr>
                <w:sz w:val="18"/>
                <w:szCs w:val="18"/>
                <w:lang w:val="fr-FR"/>
              </w:rPr>
              <w:t xml:space="preserve"> "moyennes" </w:t>
            </w:r>
          </w:p>
        </w:tc>
        <w:tc>
          <w:tcPr>
            <w:tcW w:w="483" w:type="dxa"/>
          </w:tcPr>
          <w:p w14:paraId="000000A5" w14:textId="77777777" w:rsidR="000236C3" w:rsidRPr="00496097" w:rsidRDefault="000236C3">
            <w:pPr>
              <w:rPr>
                <w:sz w:val="20"/>
                <w:szCs w:val="20"/>
                <w:lang w:val="fr-FR"/>
              </w:rPr>
            </w:pPr>
          </w:p>
        </w:tc>
        <w:tc>
          <w:tcPr>
            <w:tcW w:w="480" w:type="dxa"/>
          </w:tcPr>
          <w:p w14:paraId="000000A6" w14:textId="263DFB82" w:rsidR="000236C3" w:rsidRPr="00496097" w:rsidRDefault="00476E3B">
            <w:pPr>
              <w:rPr>
                <w:sz w:val="20"/>
                <w:szCs w:val="20"/>
                <w:lang w:val="fr-FR"/>
              </w:rPr>
            </w:pPr>
            <w:r>
              <w:rPr>
                <w:sz w:val="20"/>
                <w:szCs w:val="20"/>
                <w:lang w:val="fr-FR"/>
              </w:rPr>
              <w:t>X</w:t>
            </w:r>
          </w:p>
        </w:tc>
        <w:tc>
          <w:tcPr>
            <w:tcW w:w="481" w:type="dxa"/>
          </w:tcPr>
          <w:p w14:paraId="000000A7" w14:textId="32E682A5" w:rsidR="000236C3" w:rsidRPr="00496097" w:rsidRDefault="00476E3B">
            <w:pPr>
              <w:rPr>
                <w:sz w:val="20"/>
                <w:szCs w:val="20"/>
                <w:lang w:val="fr-FR"/>
              </w:rPr>
            </w:pPr>
            <w:r>
              <w:rPr>
                <w:sz w:val="20"/>
                <w:szCs w:val="20"/>
                <w:lang w:val="fr-FR"/>
              </w:rPr>
              <w:t>X</w:t>
            </w:r>
          </w:p>
        </w:tc>
        <w:tc>
          <w:tcPr>
            <w:tcW w:w="481" w:type="dxa"/>
          </w:tcPr>
          <w:p w14:paraId="000000A8" w14:textId="502EB44E" w:rsidR="000236C3" w:rsidRPr="00496097" w:rsidRDefault="00476E3B">
            <w:pPr>
              <w:rPr>
                <w:sz w:val="20"/>
                <w:szCs w:val="20"/>
                <w:lang w:val="fr-FR"/>
              </w:rPr>
            </w:pPr>
            <w:r>
              <w:rPr>
                <w:sz w:val="20"/>
                <w:szCs w:val="20"/>
                <w:lang w:val="fr-FR"/>
              </w:rPr>
              <w:t>X</w:t>
            </w:r>
          </w:p>
        </w:tc>
        <w:tc>
          <w:tcPr>
            <w:tcW w:w="481" w:type="dxa"/>
          </w:tcPr>
          <w:p w14:paraId="000000A9" w14:textId="77777777" w:rsidR="000236C3" w:rsidRPr="00496097" w:rsidRDefault="000236C3">
            <w:pPr>
              <w:rPr>
                <w:sz w:val="20"/>
                <w:szCs w:val="20"/>
                <w:lang w:val="fr-FR"/>
              </w:rPr>
            </w:pPr>
          </w:p>
        </w:tc>
        <w:tc>
          <w:tcPr>
            <w:tcW w:w="481" w:type="dxa"/>
          </w:tcPr>
          <w:p w14:paraId="000000AA" w14:textId="77777777" w:rsidR="000236C3" w:rsidRPr="00496097" w:rsidRDefault="000236C3">
            <w:pPr>
              <w:rPr>
                <w:sz w:val="20"/>
                <w:szCs w:val="20"/>
                <w:lang w:val="fr-FR"/>
              </w:rPr>
            </w:pPr>
          </w:p>
        </w:tc>
        <w:tc>
          <w:tcPr>
            <w:tcW w:w="481" w:type="dxa"/>
          </w:tcPr>
          <w:p w14:paraId="000000AB" w14:textId="77777777" w:rsidR="000236C3" w:rsidRPr="00496097" w:rsidRDefault="000236C3">
            <w:pPr>
              <w:rPr>
                <w:sz w:val="20"/>
                <w:szCs w:val="20"/>
                <w:lang w:val="fr-FR"/>
              </w:rPr>
            </w:pPr>
          </w:p>
        </w:tc>
        <w:tc>
          <w:tcPr>
            <w:tcW w:w="481" w:type="dxa"/>
          </w:tcPr>
          <w:p w14:paraId="000000AC" w14:textId="77777777" w:rsidR="000236C3" w:rsidRPr="00496097" w:rsidRDefault="000236C3">
            <w:pPr>
              <w:rPr>
                <w:sz w:val="20"/>
                <w:szCs w:val="20"/>
                <w:lang w:val="fr-FR"/>
              </w:rPr>
            </w:pPr>
          </w:p>
        </w:tc>
        <w:tc>
          <w:tcPr>
            <w:tcW w:w="481" w:type="dxa"/>
          </w:tcPr>
          <w:p w14:paraId="000000AD" w14:textId="77777777" w:rsidR="000236C3" w:rsidRPr="00496097" w:rsidRDefault="000236C3">
            <w:pPr>
              <w:rPr>
                <w:sz w:val="20"/>
                <w:szCs w:val="20"/>
                <w:lang w:val="fr-FR"/>
              </w:rPr>
            </w:pPr>
          </w:p>
        </w:tc>
        <w:tc>
          <w:tcPr>
            <w:tcW w:w="481" w:type="dxa"/>
          </w:tcPr>
          <w:p w14:paraId="000000AE" w14:textId="77777777" w:rsidR="000236C3" w:rsidRPr="00496097" w:rsidRDefault="000236C3">
            <w:pPr>
              <w:rPr>
                <w:sz w:val="20"/>
                <w:szCs w:val="20"/>
                <w:lang w:val="fr-FR"/>
              </w:rPr>
            </w:pPr>
          </w:p>
        </w:tc>
        <w:tc>
          <w:tcPr>
            <w:tcW w:w="481" w:type="dxa"/>
          </w:tcPr>
          <w:p w14:paraId="000000AF" w14:textId="77777777" w:rsidR="000236C3" w:rsidRPr="00496097" w:rsidRDefault="000236C3">
            <w:pPr>
              <w:rPr>
                <w:sz w:val="20"/>
                <w:szCs w:val="20"/>
                <w:lang w:val="fr-FR"/>
              </w:rPr>
            </w:pPr>
          </w:p>
        </w:tc>
        <w:tc>
          <w:tcPr>
            <w:tcW w:w="491" w:type="dxa"/>
          </w:tcPr>
          <w:p w14:paraId="000000B0" w14:textId="77777777" w:rsidR="000236C3" w:rsidRPr="00496097" w:rsidRDefault="000236C3">
            <w:pPr>
              <w:rPr>
                <w:sz w:val="20"/>
                <w:szCs w:val="20"/>
                <w:lang w:val="fr-FR"/>
              </w:rPr>
            </w:pPr>
          </w:p>
        </w:tc>
        <w:tc>
          <w:tcPr>
            <w:tcW w:w="6804" w:type="dxa"/>
          </w:tcPr>
          <w:p w14:paraId="4EB67001" w14:textId="77777777" w:rsidR="00476E3B" w:rsidRPr="00476E3B" w:rsidRDefault="00476E3B" w:rsidP="00476E3B">
            <w:pPr>
              <w:rPr>
                <w:sz w:val="18"/>
                <w:szCs w:val="18"/>
                <w:lang w:val="fr-FR"/>
              </w:rPr>
            </w:pPr>
            <w:r w:rsidRPr="00476E3B">
              <w:rPr>
                <w:sz w:val="18"/>
                <w:szCs w:val="18"/>
                <w:lang w:val="fr-FR"/>
              </w:rPr>
              <w:t xml:space="preserve">Remarque : </w:t>
            </w:r>
          </w:p>
          <w:p w14:paraId="47F3B6CC" w14:textId="77777777" w:rsidR="00476E3B" w:rsidRPr="00476E3B" w:rsidRDefault="00476E3B" w:rsidP="00476E3B">
            <w:pPr>
              <w:rPr>
                <w:sz w:val="18"/>
                <w:szCs w:val="18"/>
                <w:lang w:val="fr-FR"/>
              </w:rPr>
            </w:pPr>
            <w:r w:rsidRPr="00476E3B">
              <w:rPr>
                <w:sz w:val="18"/>
                <w:szCs w:val="18"/>
                <w:lang w:val="fr-FR"/>
              </w:rPr>
              <w:t xml:space="preserve">- Les questions moyennes et difficiles nécessitent souvent plus de temps. </w:t>
            </w:r>
          </w:p>
          <w:p w14:paraId="22689740" w14:textId="24478CE9" w:rsidR="00476E3B" w:rsidRPr="00476E3B" w:rsidRDefault="00476E3B" w:rsidP="00476E3B">
            <w:pPr>
              <w:rPr>
                <w:sz w:val="18"/>
                <w:szCs w:val="18"/>
                <w:lang w:val="fr-FR"/>
              </w:rPr>
            </w:pPr>
            <w:r w:rsidRPr="00476E3B">
              <w:rPr>
                <w:sz w:val="18"/>
                <w:szCs w:val="18"/>
                <w:lang w:val="fr-FR"/>
              </w:rPr>
              <w:t>- Il peut être nécessaire de mener des entretiens informels et de recueillir des données pour la FII lors de l'entretien avec le décideur clé.</w:t>
            </w:r>
            <w:r>
              <w:rPr>
                <w:sz w:val="18"/>
                <w:szCs w:val="18"/>
                <w:lang w:val="fr-FR"/>
              </w:rPr>
              <w:t xml:space="preserve"> </w:t>
            </w:r>
            <w:r w:rsidRPr="00476E3B">
              <w:rPr>
                <w:sz w:val="18"/>
                <w:szCs w:val="18"/>
                <w:lang w:val="fr-FR"/>
              </w:rPr>
              <w:t xml:space="preserve">Un délai supplémentaire peut être nécessaire pour obtenir certains types d'informations auprès de l'institution de sécurité. </w:t>
            </w:r>
          </w:p>
          <w:p w14:paraId="000000B1" w14:textId="217F498B" w:rsidR="000236C3" w:rsidRPr="00496097" w:rsidRDefault="00476E3B" w:rsidP="00476E3B">
            <w:pPr>
              <w:rPr>
                <w:sz w:val="18"/>
                <w:szCs w:val="18"/>
                <w:lang w:val="fr-FR"/>
              </w:rPr>
            </w:pPr>
            <w:r w:rsidRPr="00476E3B">
              <w:rPr>
                <w:sz w:val="18"/>
                <w:szCs w:val="18"/>
                <w:lang w:val="fr-FR"/>
              </w:rPr>
              <w:t>- Les questions moyennes et difficiles peuvent ne pas être traitées avant que les autres outils de collecte de données ne le soient.</w:t>
            </w:r>
          </w:p>
        </w:tc>
      </w:tr>
      <w:tr w:rsidR="000236C3" w:rsidRPr="00496097" w14:paraId="6970C14F" w14:textId="77777777" w:rsidTr="0037005E">
        <w:trPr>
          <w:trHeight w:val="834"/>
        </w:trPr>
        <w:tc>
          <w:tcPr>
            <w:tcW w:w="1696" w:type="dxa"/>
          </w:tcPr>
          <w:p w14:paraId="000000B2" w14:textId="080E8428" w:rsidR="000236C3" w:rsidRPr="00496097" w:rsidRDefault="00D31F17">
            <w:pPr>
              <w:rPr>
                <w:sz w:val="18"/>
                <w:szCs w:val="18"/>
                <w:lang w:val="fr-FR"/>
              </w:rPr>
            </w:pPr>
            <w:r w:rsidRPr="00496097">
              <w:rPr>
                <w:sz w:val="18"/>
                <w:szCs w:val="18"/>
                <w:lang w:val="fr-FR"/>
              </w:rPr>
              <w:t>Etude documentaire - questions</w:t>
            </w:r>
            <w:r w:rsidR="006D475A" w:rsidRPr="00496097">
              <w:rPr>
                <w:sz w:val="18"/>
                <w:szCs w:val="18"/>
                <w:lang w:val="fr-FR"/>
              </w:rPr>
              <w:t xml:space="preserve"> "difficiles" </w:t>
            </w:r>
          </w:p>
        </w:tc>
        <w:tc>
          <w:tcPr>
            <w:tcW w:w="483" w:type="dxa"/>
          </w:tcPr>
          <w:p w14:paraId="000000B3" w14:textId="77777777" w:rsidR="000236C3" w:rsidRPr="00496097" w:rsidRDefault="000236C3">
            <w:pPr>
              <w:rPr>
                <w:sz w:val="20"/>
                <w:szCs w:val="20"/>
                <w:lang w:val="fr-FR"/>
              </w:rPr>
            </w:pPr>
          </w:p>
        </w:tc>
        <w:tc>
          <w:tcPr>
            <w:tcW w:w="480" w:type="dxa"/>
          </w:tcPr>
          <w:p w14:paraId="000000B4" w14:textId="77777777" w:rsidR="000236C3" w:rsidRPr="00496097" w:rsidRDefault="000236C3">
            <w:pPr>
              <w:rPr>
                <w:sz w:val="20"/>
                <w:szCs w:val="20"/>
                <w:lang w:val="fr-FR"/>
              </w:rPr>
            </w:pPr>
          </w:p>
        </w:tc>
        <w:tc>
          <w:tcPr>
            <w:tcW w:w="481" w:type="dxa"/>
          </w:tcPr>
          <w:p w14:paraId="000000B5" w14:textId="67F581C3" w:rsidR="000236C3" w:rsidRPr="00496097" w:rsidRDefault="00476E3B">
            <w:pPr>
              <w:rPr>
                <w:sz w:val="20"/>
                <w:szCs w:val="20"/>
                <w:lang w:val="fr-FR"/>
              </w:rPr>
            </w:pPr>
            <w:r>
              <w:rPr>
                <w:sz w:val="20"/>
                <w:szCs w:val="20"/>
                <w:lang w:val="fr-FR"/>
              </w:rPr>
              <w:t>X</w:t>
            </w:r>
          </w:p>
        </w:tc>
        <w:tc>
          <w:tcPr>
            <w:tcW w:w="481" w:type="dxa"/>
          </w:tcPr>
          <w:p w14:paraId="000000B6" w14:textId="507FFBBE" w:rsidR="000236C3" w:rsidRPr="00496097" w:rsidRDefault="00476E3B">
            <w:pPr>
              <w:rPr>
                <w:sz w:val="20"/>
                <w:szCs w:val="20"/>
                <w:lang w:val="fr-FR"/>
              </w:rPr>
            </w:pPr>
            <w:r>
              <w:rPr>
                <w:sz w:val="20"/>
                <w:szCs w:val="20"/>
                <w:lang w:val="fr-FR"/>
              </w:rPr>
              <w:t>X</w:t>
            </w:r>
          </w:p>
        </w:tc>
        <w:tc>
          <w:tcPr>
            <w:tcW w:w="481" w:type="dxa"/>
          </w:tcPr>
          <w:p w14:paraId="000000B7" w14:textId="58E9830F" w:rsidR="000236C3" w:rsidRPr="00496097" w:rsidRDefault="00476E3B">
            <w:pPr>
              <w:rPr>
                <w:sz w:val="20"/>
                <w:szCs w:val="20"/>
                <w:lang w:val="fr-FR"/>
              </w:rPr>
            </w:pPr>
            <w:r>
              <w:rPr>
                <w:sz w:val="20"/>
                <w:szCs w:val="20"/>
                <w:lang w:val="fr-FR"/>
              </w:rPr>
              <w:t>X</w:t>
            </w:r>
          </w:p>
        </w:tc>
        <w:tc>
          <w:tcPr>
            <w:tcW w:w="481" w:type="dxa"/>
          </w:tcPr>
          <w:p w14:paraId="000000B8" w14:textId="77777777" w:rsidR="000236C3" w:rsidRPr="00496097" w:rsidRDefault="000236C3">
            <w:pPr>
              <w:rPr>
                <w:sz w:val="20"/>
                <w:szCs w:val="20"/>
                <w:lang w:val="fr-FR"/>
              </w:rPr>
            </w:pPr>
          </w:p>
        </w:tc>
        <w:tc>
          <w:tcPr>
            <w:tcW w:w="481" w:type="dxa"/>
          </w:tcPr>
          <w:p w14:paraId="000000B9" w14:textId="77777777" w:rsidR="000236C3" w:rsidRPr="00496097" w:rsidRDefault="000236C3">
            <w:pPr>
              <w:rPr>
                <w:sz w:val="20"/>
                <w:szCs w:val="20"/>
                <w:lang w:val="fr-FR"/>
              </w:rPr>
            </w:pPr>
          </w:p>
        </w:tc>
        <w:tc>
          <w:tcPr>
            <w:tcW w:w="481" w:type="dxa"/>
          </w:tcPr>
          <w:p w14:paraId="000000BA" w14:textId="77777777" w:rsidR="000236C3" w:rsidRPr="00496097" w:rsidRDefault="000236C3">
            <w:pPr>
              <w:rPr>
                <w:sz w:val="20"/>
                <w:szCs w:val="20"/>
                <w:lang w:val="fr-FR"/>
              </w:rPr>
            </w:pPr>
          </w:p>
        </w:tc>
        <w:tc>
          <w:tcPr>
            <w:tcW w:w="481" w:type="dxa"/>
          </w:tcPr>
          <w:p w14:paraId="000000BB" w14:textId="77777777" w:rsidR="000236C3" w:rsidRPr="00496097" w:rsidRDefault="000236C3">
            <w:pPr>
              <w:rPr>
                <w:sz w:val="20"/>
                <w:szCs w:val="20"/>
                <w:lang w:val="fr-FR"/>
              </w:rPr>
            </w:pPr>
          </w:p>
        </w:tc>
        <w:tc>
          <w:tcPr>
            <w:tcW w:w="481" w:type="dxa"/>
          </w:tcPr>
          <w:p w14:paraId="000000BC" w14:textId="77777777" w:rsidR="000236C3" w:rsidRPr="00496097" w:rsidRDefault="000236C3">
            <w:pPr>
              <w:rPr>
                <w:sz w:val="20"/>
                <w:szCs w:val="20"/>
                <w:lang w:val="fr-FR"/>
              </w:rPr>
            </w:pPr>
          </w:p>
        </w:tc>
        <w:tc>
          <w:tcPr>
            <w:tcW w:w="481" w:type="dxa"/>
          </w:tcPr>
          <w:p w14:paraId="000000BD" w14:textId="77777777" w:rsidR="000236C3" w:rsidRPr="00496097" w:rsidRDefault="000236C3">
            <w:pPr>
              <w:rPr>
                <w:sz w:val="20"/>
                <w:szCs w:val="20"/>
                <w:lang w:val="fr-FR"/>
              </w:rPr>
            </w:pPr>
          </w:p>
        </w:tc>
        <w:tc>
          <w:tcPr>
            <w:tcW w:w="491" w:type="dxa"/>
          </w:tcPr>
          <w:p w14:paraId="000000BE" w14:textId="77777777" w:rsidR="000236C3" w:rsidRPr="00496097" w:rsidRDefault="000236C3">
            <w:pPr>
              <w:rPr>
                <w:sz w:val="20"/>
                <w:szCs w:val="20"/>
                <w:lang w:val="fr-FR"/>
              </w:rPr>
            </w:pPr>
          </w:p>
        </w:tc>
        <w:tc>
          <w:tcPr>
            <w:tcW w:w="6804" w:type="dxa"/>
          </w:tcPr>
          <w:p w14:paraId="000000BF" w14:textId="77777777" w:rsidR="000236C3" w:rsidRPr="00496097" w:rsidRDefault="000236C3">
            <w:pPr>
              <w:rPr>
                <w:sz w:val="18"/>
                <w:szCs w:val="18"/>
                <w:lang w:val="fr-FR"/>
              </w:rPr>
            </w:pPr>
          </w:p>
          <w:p w14:paraId="000000C0" w14:textId="77777777" w:rsidR="000236C3" w:rsidRPr="00496097" w:rsidRDefault="000236C3">
            <w:pPr>
              <w:rPr>
                <w:sz w:val="18"/>
                <w:szCs w:val="18"/>
                <w:lang w:val="fr-FR"/>
              </w:rPr>
            </w:pPr>
          </w:p>
        </w:tc>
      </w:tr>
      <w:tr w:rsidR="00476E3B" w:rsidRPr="00BA0E3A" w14:paraId="25B4DA6E" w14:textId="77777777" w:rsidTr="0037005E">
        <w:trPr>
          <w:trHeight w:val="17"/>
        </w:trPr>
        <w:tc>
          <w:tcPr>
            <w:tcW w:w="1696" w:type="dxa"/>
          </w:tcPr>
          <w:p w14:paraId="000000C1" w14:textId="2BF1DC1D" w:rsidR="00476E3B" w:rsidRPr="00496097" w:rsidRDefault="00476E3B" w:rsidP="00476E3B">
            <w:pPr>
              <w:rPr>
                <w:sz w:val="18"/>
                <w:szCs w:val="18"/>
                <w:lang w:val="fr-FR"/>
              </w:rPr>
            </w:pPr>
            <w:r w:rsidRPr="00496097">
              <w:rPr>
                <w:sz w:val="18"/>
                <w:szCs w:val="18"/>
                <w:lang w:val="fr-FR"/>
              </w:rPr>
              <w:t>Questions restantes pour les entretiens informels</w:t>
            </w:r>
          </w:p>
        </w:tc>
        <w:tc>
          <w:tcPr>
            <w:tcW w:w="483" w:type="dxa"/>
          </w:tcPr>
          <w:p w14:paraId="000000C2" w14:textId="77777777" w:rsidR="00476E3B" w:rsidRPr="00496097" w:rsidRDefault="00476E3B" w:rsidP="00476E3B">
            <w:pPr>
              <w:rPr>
                <w:sz w:val="20"/>
                <w:szCs w:val="20"/>
                <w:lang w:val="fr-FR"/>
              </w:rPr>
            </w:pPr>
          </w:p>
        </w:tc>
        <w:tc>
          <w:tcPr>
            <w:tcW w:w="480" w:type="dxa"/>
          </w:tcPr>
          <w:p w14:paraId="000000C3" w14:textId="77777777" w:rsidR="00476E3B" w:rsidRPr="00496097" w:rsidRDefault="00476E3B" w:rsidP="00476E3B">
            <w:pPr>
              <w:rPr>
                <w:sz w:val="20"/>
                <w:szCs w:val="20"/>
                <w:lang w:val="fr-FR"/>
              </w:rPr>
            </w:pPr>
          </w:p>
        </w:tc>
        <w:tc>
          <w:tcPr>
            <w:tcW w:w="481" w:type="dxa"/>
          </w:tcPr>
          <w:p w14:paraId="000000C4" w14:textId="4E0FCA2E" w:rsidR="00476E3B" w:rsidRPr="00496097" w:rsidRDefault="00476E3B" w:rsidP="00476E3B">
            <w:pPr>
              <w:rPr>
                <w:sz w:val="20"/>
                <w:szCs w:val="20"/>
                <w:lang w:val="fr-FR"/>
              </w:rPr>
            </w:pPr>
            <w:r>
              <w:rPr>
                <w:sz w:val="20"/>
                <w:szCs w:val="20"/>
                <w:lang w:val="fr-FR"/>
              </w:rPr>
              <w:t>X</w:t>
            </w:r>
          </w:p>
        </w:tc>
        <w:tc>
          <w:tcPr>
            <w:tcW w:w="481" w:type="dxa"/>
          </w:tcPr>
          <w:p w14:paraId="000000C5" w14:textId="4ECC2FFC" w:rsidR="00476E3B" w:rsidRPr="00496097" w:rsidRDefault="00476E3B" w:rsidP="00476E3B">
            <w:pPr>
              <w:rPr>
                <w:sz w:val="20"/>
                <w:szCs w:val="20"/>
                <w:lang w:val="fr-FR"/>
              </w:rPr>
            </w:pPr>
            <w:r>
              <w:rPr>
                <w:sz w:val="20"/>
                <w:szCs w:val="20"/>
                <w:lang w:val="fr-FR"/>
              </w:rPr>
              <w:t>X</w:t>
            </w:r>
          </w:p>
        </w:tc>
        <w:tc>
          <w:tcPr>
            <w:tcW w:w="481" w:type="dxa"/>
          </w:tcPr>
          <w:p w14:paraId="000000C6" w14:textId="0A59B842" w:rsidR="00476E3B" w:rsidRPr="00496097" w:rsidRDefault="00476E3B" w:rsidP="00476E3B">
            <w:pPr>
              <w:rPr>
                <w:sz w:val="20"/>
                <w:szCs w:val="20"/>
                <w:lang w:val="fr-FR"/>
              </w:rPr>
            </w:pPr>
            <w:r>
              <w:rPr>
                <w:sz w:val="20"/>
                <w:szCs w:val="20"/>
                <w:lang w:val="fr-FR"/>
              </w:rPr>
              <w:t>X</w:t>
            </w:r>
          </w:p>
        </w:tc>
        <w:tc>
          <w:tcPr>
            <w:tcW w:w="481" w:type="dxa"/>
          </w:tcPr>
          <w:p w14:paraId="000000C7" w14:textId="77777777" w:rsidR="00476E3B" w:rsidRPr="00496097" w:rsidRDefault="00476E3B" w:rsidP="00476E3B">
            <w:pPr>
              <w:rPr>
                <w:sz w:val="20"/>
                <w:szCs w:val="20"/>
                <w:lang w:val="fr-FR"/>
              </w:rPr>
            </w:pPr>
          </w:p>
        </w:tc>
        <w:tc>
          <w:tcPr>
            <w:tcW w:w="481" w:type="dxa"/>
          </w:tcPr>
          <w:p w14:paraId="000000C8" w14:textId="77777777" w:rsidR="00476E3B" w:rsidRPr="00496097" w:rsidRDefault="00476E3B" w:rsidP="00476E3B">
            <w:pPr>
              <w:rPr>
                <w:sz w:val="20"/>
                <w:szCs w:val="20"/>
                <w:lang w:val="fr-FR"/>
              </w:rPr>
            </w:pPr>
          </w:p>
        </w:tc>
        <w:tc>
          <w:tcPr>
            <w:tcW w:w="481" w:type="dxa"/>
          </w:tcPr>
          <w:p w14:paraId="000000C9" w14:textId="77777777" w:rsidR="00476E3B" w:rsidRPr="00496097" w:rsidRDefault="00476E3B" w:rsidP="00476E3B">
            <w:pPr>
              <w:rPr>
                <w:sz w:val="20"/>
                <w:szCs w:val="20"/>
                <w:lang w:val="fr-FR"/>
              </w:rPr>
            </w:pPr>
          </w:p>
        </w:tc>
        <w:tc>
          <w:tcPr>
            <w:tcW w:w="481" w:type="dxa"/>
          </w:tcPr>
          <w:p w14:paraId="000000CA" w14:textId="77777777" w:rsidR="00476E3B" w:rsidRPr="00496097" w:rsidRDefault="00476E3B" w:rsidP="00476E3B">
            <w:pPr>
              <w:rPr>
                <w:sz w:val="20"/>
                <w:szCs w:val="20"/>
                <w:lang w:val="fr-FR"/>
              </w:rPr>
            </w:pPr>
          </w:p>
        </w:tc>
        <w:tc>
          <w:tcPr>
            <w:tcW w:w="481" w:type="dxa"/>
          </w:tcPr>
          <w:p w14:paraId="000000CB" w14:textId="77777777" w:rsidR="00476E3B" w:rsidRPr="00496097" w:rsidRDefault="00476E3B" w:rsidP="00476E3B">
            <w:pPr>
              <w:rPr>
                <w:sz w:val="20"/>
                <w:szCs w:val="20"/>
                <w:lang w:val="fr-FR"/>
              </w:rPr>
            </w:pPr>
          </w:p>
        </w:tc>
        <w:tc>
          <w:tcPr>
            <w:tcW w:w="481" w:type="dxa"/>
          </w:tcPr>
          <w:p w14:paraId="000000CC" w14:textId="77777777" w:rsidR="00476E3B" w:rsidRPr="00496097" w:rsidRDefault="00476E3B" w:rsidP="00476E3B">
            <w:pPr>
              <w:rPr>
                <w:sz w:val="20"/>
                <w:szCs w:val="20"/>
                <w:lang w:val="fr-FR"/>
              </w:rPr>
            </w:pPr>
          </w:p>
        </w:tc>
        <w:tc>
          <w:tcPr>
            <w:tcW w:w="491" w:type="dxa"/>
          </w:tcPr>
          <w:p w14:paraId="000000CD" w14:textId="77777777" w:rsidR="00476E3B" w:rsidRPr="00496097" w:rsidRDefault="00476E3B" w:rsidP="00476E3B">
            <w:pPr>
              <w:rPr>
                <w:sz w:val="20"/>
                <w:szCs w:val="20"/>
                <w:lang w:val="fr-FR"/>
              </w:rPr>
            </w:pPr>
          </w:p>
        </w:tc>
        <w:tc>
          <w:tcPr>
            <w:tcW w:w="6804" w:type="dxa"/>
          </w:tcPr>
          <w:p w14:paraId="74B8A31A" w14:textId="77777777" w:rsidR="00476E3B" w:rsidRPr="00476E3B" w:rsidRDefault="00476E3B" w:rsidP="00476E3B">
            <w:pPr>
              <w:rPr>
                <w:sz w:val="18"/>
                <w:szCs w:val="18"/>
                <w:lang w:val="fr-FR"/>
              </w:rPr>
            </w:pPr>
            <w:r w:rsidRPr="00476E3B">
              <w:rPr>
                <w:sz w:val="18"/>
                <w:szCs w:val="18"/>
                <w:lang w:val="fr-FR"/>
              </w:rPr>
              <w:t>Le plan d'évaluation pourrait indiquer que le travail sur ces questions se poursuivra pendant toute la durée de la phase de collecte des données.</w:t>
            </w:r>
          </w:p>
          <w:p w14:paraId="000000CE" w14:textId="6A561514" w:rsidR="00476E3B" w:rsidRPr="00496097" w:rsidRDefault="00476E3B" w:rsidP="00476E3B">
            <w:pPr>
              <w:rPr>
                <w:sz w:val="18"/>
                <w:szCs w:val="18"/>
                <w:lang w:val="fr-FR"/>
              </w:rPr>
            </w:pPr>
            <w:r w:rsidRPr="00476E3B">
              <w:rPr>
                <w:sz w:val="18"/>
                <w:szCs w:val="18"/>
                <w:lang w:val="fr-FR"/>
              </w:rPr>
              <w:t>Certaines de ces questions peuvent également être incluses dans les entretiens avec les décideurs clés si ce sont eux qui détiennent l'information. Cependant, elles ne doivent pas remplacer les questions du guide des entretiens avec les décideurs clés (voir les outils de collecte de données dans la boîte à outils du MOWIP).</w:t>
            </w:r>
          </w:p>
        </w:tc>
      </w:tr>
      <w:tr w:rsidR="00476E3B" w:rsidRPr="00BA0E3A" w14:paraId="6B4CF22B" w14:textId="77777777">
        <w:trPr>
          <w:trHeight w:val="17"/>
        </w:trPr>
        <w:tc>
          <w:tcPr>
            <w:tcW w:w="14283" w:type="dxa"/>
            <w:gridSpan w:val="14"/>
            <w:tcBorders>
              <w:top w:val="nil"/>
              <w:left w:val="nil"/>
              <w:bottom w:val="nil"/>
              <w:right w:val="nil"/>
            </w:tcBorders>
            <w:shd w:val="clear" w:color="auto" w:fill="DBE5F1"/>
          </w:tcPr>
          <w:p w14:paraId="000000EB" w14:textId="3AF24AEB" w:rsidR="00476E3B" w:rsidRPr="0074663B" w:rsidRDefault="00476E3B" w:rsidP="00476E3B">
            <w:pPr>
              <w:rPr>
                <w:sz w:val="22"/>
                <w:szCs w:val="22"/>
                <w:lang w:val="fr-FR"/>
              </w:rPr>
            </w:pPr>
            <w:r w:rsidRPr="00496097">
              <w:rPr>
                <w:sz w:val="22"/>
                <w:szCs w:val="22"/>
                <w:lang w:val="fr-FR"/>
              </w:rPr>
              <w:t>Entretiens avec les déci</w:t>
            </w:r>
            <w:r>
              <w:rPr>
                <w:sz w:val="22"/>
                <w:szCs w:val="22"/>
                <w:lang w:val="fr-FR"/>
              </w:rPr>
              <w:t>sionnaire</w:t>
            </w:r>
            <w:r w:rsidRPr="00496097">
              <w:rPr>
                <w:sz w:val="22"/>
                <w:szCs w:val="22"/>
                <w:lang w:val="fr-FR"/>
              </w:rPr>
              <w:t>s cl</w:t>
            </w:r>
            <w:r w:rsidRPr="00496097">
              <w:rPr>
                <w:rFonts w:cs="Saira"/>
                <w:sz w:val="22"/>
                <w:szCs w:val="22"/>
                <w:lang w:val="fr-FR"/>
              </w:rPr>
              <w:t>é</w:t>
            </w:r>
            <w:r w:rsidRPr="00496097">
              <w:rPr>
                <w:sz w:val="22"/>
                <w:szCs w:val="22"/>
                <w:lang w:val="fr-FR"/>
              </w:rPr>
              <w:t>s</w:t>
            </w:r>
            <w:r w:rsidR="0092782C">
              <w:rPr>
                <w:sz w:val="22"/>
                <w:szCs w:val="22"/>
                <w:lang w:val="fr-FR"/>
              </w:rPr>
              <w:t xml:space="preserve"> </w:t>
            </w:r>
            <w:r w:rsidR="0092782C" w:rsidRPr="0092782C">
              <w:rPr>
                <w:sz w:val="22"/>
                <w:szCs w:val="22"/>
                <w:lang w:val="fr-FR"/>
              </w:rPr>
              <w:t>(préparation et collecte des données)</w:t>
            </w:r>
          </w:p>
        </w:tc>
      </w:tr>
      <w:tr w:rsidR="00476E3B" w:rsidRPr="00BA0E3A" w14:paraId="01F355D5" w14:textId="77777777" w:rsidTr="0037005E">
        <w:trPr>
          <w:trHeight w:val="228"/>
        </w:trPr>
        <w:tc>
          <w:tcPr>
            <w:tcW w:w="1696" w:type="dxa"/>
          </w:tcPr>
          <w:p w14:paraId="000000F9" w14:textId="7827F6DB" w:rsidR="00476E3B" w:rsidRPr="00496097" w:rsidRDefault="00476E3B" w:rsidP="00476E3B">
            <w:pPr>
              <w:rPr>
                <w:sz w:val="18"/>
                <w:szCs w:val="18"/>
                <w:lang w:val="fr-FR"/>
              </w:rPr>
            </w:pPr>
            <w:r w:rsidRPr="00496097">
              <w:rPr>
                <w:sz w:val="18"/>
                <w:szCs w:val="18"/>
                <w:lang w:val="fr-FR"/>
              </w:rPr>
              <w:t>Identification des personnes à interroger</w:t>
            </w:r>
          </w:p>
        </w:tc>
        <w:tc>
          <w:tcPr>
            <w:tcW w:w="483" w:type="dxa"/>
          </w:tcPr>
          <w:p w14:paraId="000000FA" w14:textId="77777777" w:rsidR="00476E3B" w:rsidRPr="00496097" w:rsidRDefault="00476E3B" w:rsidP="00476E3B">
            <w:pPr>
              <w:rPr>
                <w:sz w:val="20"/>
                <w:szCs w:val="20"/>
                <w:lang w:val="fr-FR"/>
              </w:rPr>
            </w:pPr>
          </w:p>
        </w:tc>
        <w:tc>
          <w:tcPr>
            <w:tcW w:w="480" w:type="dxa"/>
          </w:tcPr>
          <w:p w14:paraId="000000FB" w14:textId="7C30E0ED" w:rsidR="00476E3B" w:rsidRPr="00496097" w:rsidRDefault="0092782C" w:rsidP="00476E3B">
            <w:pPr>
              <w:rPr>
                <w:sz w:val="20"/>
                <w:szCs w:val="20"/>
                <w:lang w:val="fr-FR"/>
              </w:rPr>
            </w:pPr>
            <w:r>
              <w:rPr>
                <w:sz w:val="20"/>
                <w:szCs w:val="20"/>
                <w:lang w:val="fr-FR"/>
              </w:rPr>
              <w:t>X</w:t>
            </w:r>
          </w:p>
        </w:tc>
        <w:tc>
          <w:tcPr>
            <w:tcW w:w="481" w:type="dxa"/>
          </w:tcPr>
          <w:p w14:paraId="000000FC" w14:textId="7A31CFD7" w:rsidR="00476E3B" w:rsidRPr="00496097" w:rsidRDefault="0092782C" w:rsidP="00476E3B">
            <w:pPr>
              <w:rPr>
                <w:sz w:val="20"/>
                <w:szCs w:val="20"/>
                <w:lang w:val="fr-FR"/>
              </w:rPr>
            </w:pPr>
            <w:r>
              <w:rPr>
                <w:sz w:val="20"/>
                <w:szCs w:val="20"/>
                <w:lang w:val="fr-FR"/>
              </w:rPr>
              <w:t>X</w:t>
            </w:r>
          </w:p>
        </w:tc>
        <w:tc>
          <w:tcPr>
            <w:tcW w:w="481" w:type="dxa"/>
          </w:tcPr>
          <w:p w14:paraId="000000FD" w14:textId="77777777" w:rsidR="00476E3B" w:rsidRPr="00496097" w:rsidRDefault="00476E3B" w:rsidP="00476E3B">
            <w:pPr>
              <w:rPr>
                <w:sz w:val="20"/>
                <w:szCs w:val="20"/>
                <w:lang w:val="fr-FR"/>
              </w:rPr>
            </w:pPr>
          </w:p>
        </w:tc>
        <w:tc>
          <w:tcPr>
            <w:tcW w:w="481" w:type="dxa"/>
          </w:tcPr>
          <w:p w14:paraId="000000FE" w14:textId="77777777" w:rsidR="00476E3B" w:rsidRPr="00496097" w:rsidRDefault="00476E3B" w:rsidP="00476E3B">
            <w:pPr>
              <w:rPr>
                <w:sz w:val="20"/>
                <w:szCs w:val="20"/>
                <w:lang w:val="fr-FR"/>
              </w:rPr>
            </w:pPr>
          </w:p>
        </w:tc>
        <w:tc>
          <w:tcPr>
            <w:tcW w:w="481" w:type="dxa"/>
          </w:tcPr>
          <w:p w14:paraId="000000FF" w14:textId="77777777" w:rsidR="00476E3B" w:rsidRPr="00496097" w:rsidRDefault="00476E3B" w:rsidP="00476E3B">
            <w:pPr>
              <w:rPr>
                <w:sz w:val="20"/>
                <w:szCs w:val="20"/>
                <w:lang w:val="fr-FR"/>
              </w:rPr>
            </w:pPr>
          </w:p>
        </w:tc>
        <w:tc>
          <w:tcPr>
            <w:tcW w:w="481" w:type="dxa"/>
          </w:tcPr>
          <w:p w14:paraId="00000100" w14:textId="77777777" w:rsidR="00476E3B" w:rsidRPr="00496097" w:rsidRDefault="00476E3B" w:rsidP="00476E3B">
            <w:pPr>
              <w:rPr>
                <w:sz w:val="20"/>
                <w:szCs w:val="20"/>
                <w:lang w:val="fr-FR"/>
              </w:rPr>
            </w:pPr>
          </w:p>
        </w:tc>
        <w:tc>
          <w:tcPr>
            <w:tcW w:w="481" w:type="dxa"/>
          </w:tcPr>
          <w:p w14:paraId="00000101" w14:textId="77777777" w:rsidR="00476E3B" w:rsidRPr="00496097" w:rsidRDefault="00476E3B" w:rsidP="00476E3B">
            <w:pPr>
              <w:rPr>
                <w:sz w:val="20"/>
                <w:szCs w:val="20"/>
                <w:lang w:val="fr-FR"/>
              </w:rPr>
            </w:pPr>
          </w:p>
        </w:tc>
        <w:tc>
          <w:tcPr>
            <w:tcW w:w="481" w:type="dxa"/>
          </w:tcPr>
          <w:p w14:paraId="00000102" w14:textId="77777777" w:rsidR="00476E3B" w:rsidRPr="00496097" w:rsidRDefault="00476E3B" w:rsidP="00476E3B">
            <w:pPr>
              <w:rPr>
                <w:sz w:val="20"/>
                <w:szCs w:val="20"/>
                <w:lang w:val="fr-FR"/>
              </w:rPr>
            </w:pPr>
          </w:p>
        </w:tc>
        <w:tc>
          <w:tcPr>
            <w:tcW w:w="481" w:type="dxa"/>
          </w:tcPr>
          <w:p w14:paraId="00000103" w14:textId="77777777" w:rsidR="00476E3B" w:rsidRPr="00496097" w:rsidRDefault="00476E3B" w:rsidP="00476E3B">
            <w:pPr>
              <w:rPr>
                <w:sz w:val="20"/>
                <w:szCs w:val="20"/>
                <w:lang w:val="fr-FR"/>
              </w:rPr>
            </w:pPr>
          </w:p>
        </w:tc>
        <w:tc>
          <w:tcPr>
            <w:tcW w:w="481" w:type="dxa"/>
          </w:tcPr>
          <w:p w14:paraId="00000104" w14:textId="77777777" w:rsidR="00476E3B" w:rsidRPr="00496097" w:rsidRDefault="00476E3B" w:rsidP="00476E3B">
            <w:pPr>
              <w:rPr>
                <w:sz w:val="20"/>
                <w:szCs w:val="20"/>
                <w:lang w:val="fr-FR"/>
              </w:rPr>
            </w:pPr>
          </w:p>
        </w:tc>
        <w:tc>
          <w:tcPr>
            <w:tcW w:w="491" w:type="dxa"/>
          </w:tcPr>
          <w:p w14:paraId="00000105" w14:textId="77777777" w:rsidR="00476E3B" w:rsidRPr="00496097" w:rsidRDefault="00476E3B" w:rsidP="00476E3B">
            <w:pPr>
              <w:rPr>
                <w:sz w:val="20"/>
                <w:szCs w:val="20"/>
                <w:lang w:val="fr-FR"/>
              </w:rPr>
            </w:pPr>
          </w:p>
        </w:tc>
        <w:tc>
          <w:tcPr>
            <w:tcW w:w="6804" w:type="dxa"/>
          </w:tcPr>
          <w:p w14:paraId="00000106" w14:textId="5BEA5C0D" w:rsidR="00476E3B" w:rsidRPr="00496097" w:rsidRDefault="0092782C" w:rsidP="0092782C">
            <w:pPr>
              <w:rPr>
                <w:sz w:val="18"/>
                <w:szCs w:val="18"/>
                <w:lang w:val="fr-FR"/>
              </w:rPr>
            </w:pPr>
            <w:r w:rsidRPr="0092782C">
              <w:rPr>
                <w:sz w:val="18"/>
                <w:szCs w:val="18"/>
                <w:lang w:val="fr-FR"/>
              </w:rPr>
              <w:t>Vous pouvez envisager de prolonger cette période de deux mois - elle devrait normalement se dérouler en même temps que l'élaboration de la stratégie pour l</w:t>
            </w:r>
            <w:r>
              <w:rPr>
                <w:sz w:val="18"/>
                <w:szCs w:val="18"/>
                <w:lang w:val="fr-FR"/>
              </w:rPr>
              <w:t>a FII</w:t>
            </w:r>
            <w:r w:rsidRPr="0092782C">
              <w:rPr>
                <w:sz w:val="18"/>
                <w:szCs w:val="18"/>
                <w:lang w:val="fr-FR"/>
              </w:rPr>
              <w:t>.</w:t>
            </w:r>
          </w:p>
        </w:tc>
      </w:tr>
      <w:tr w:rsidR="00476E3B" w:rsidRPr="00BA0E3A" w14:paraId="3421352A" w14:textId="77777777" w:rsidTr="0037005E">
        <w:trPr>
          <w:trHeight w:val="228"/>
        </w:trPr>
        <w:tc>
          <w:tcPr>
            <w:tcW w:w="1696" w:type="dxa"/>
          </w:tcPr>
          <w:p w14:paraId="00000115" w14:textId="690794CE" w:rsidR="00476E3B" w:rsidRPr="00496097" w:rsidRDefault="00476E3B" w:rsidP="00476E3B">
            <w:pPr>
              <w:rPr>
                <w:sz w:val="18"/>
                <w:szCs w:val="18"/>
                <w:lang w:val="fr-FR"/>
              </w:rPr>
            </w:pPr>
            <w:r w:rsidRPr="00496097">
              <w:rPr>
                <w:sz w:val="18"/>
                <w:szCs w:val="18"/>
                <w:lang w:val="fr-FR"/>
              </w:rPr>
              <w:t>Traduction et localisation des questions (si nécessaire)</w:t>
            </w:r>
          </w:p>
        </w:tc>
        <w:tc>
          <w:tcPr>
            <w:tcW w:w="483" w:type="dxa"/>
          </w:tcPr>
          <w:p w14:paraId="00000116" w14:textId="77777777" w:rsidR="00476E3B" w:rsidRPr="00496097" w:rsidRDefault="00476E3B" w:rsidP="00476E3B">
            <w:pPr>
              <w:rPr>
                <w:sz w:val="20"/>
                <w:szCs w:val="20"/>
                <w:lang w:val="fr-FR"/>
              </w:rPr>
            </w:pPr>
          </w:p>
        </w:tc>
        <w:tc>
          <w:tcPr>
            <w:tcW w:w="480" w:type="dxa"/>
          </w:tcPr>
          <w:p w14:paraId="00000117" w14:textId="2C2B0E11" w:rsidR="00476E3B" w:rsidRPr="00496097" w:rsidRDefault="0092782C" w:rsidP="00476E3B">
            <w:pPr>
              <w:rPr>
                <w:sz w:val="20"/>
                <w:szCs w:val="20"/>
                <w:lang w:val="fr-FR"/>
              </w:rPr>
            </w:pPr>
            <w:r>
              <w:rPr>
                <w:sz w:val="20"/>
                <w:szCs w:val="20"/>
                <w:lang w:val="fr-FR"/>
              </w:rPr>
              <w:t>X</w:t>
            </w:r>
          </w:p>
        </w:tc>
        <w:tc>
          <w:tcPr>
            <w:tcW w:w="481" w:type="dxa"/>
          </w:tcPr>
          <w:p w14:paraId="00000118" w14:textId="0AC76517" w:rsidR="00476E3B" w:rsidRPr="00496097" w:rsidRDefault="0092782C" w:rsidP="00476E3B">
            <w:pPr>
              <w:rPr>
                <w:sz w:val="20"/>
                <w:szCs w:val="20"/>
                <w:lang w:val="fr-FR"/>
              </w:rPr>
            </w:pPr>
            <w:r>
              <w:rPr>
                <w:sz w:val="20"/>
                <w:szCs w:val="20"/>
                <w:lang w:val="fr-FR"/>
              </w:rPr>
              <w:t>X</w:t>
            </w:r>
          </w:p>
        </w:tc>
        <w:tc>
          <w:tcPr>
            <w:tcW w:w="481" w:type="dxa"/>
          </w:tcPr>
          <w:p w14:paraId="00000119" w14:textId="77777777" w:rsidR="00476E3B" w:rsidRPr="00496097" w:rsidRDefault="00476E3B" w:rsidP="00476E3B">
            <w:pPr>
              <w:rPr>
                <w:sz w:val="20"/>
                <w:szCs w:val="20"/>
                <w:lang w:val="fr-FR"/>
              </w:rPr>
            </w:pPr>
          </w:p>
        </w:tc>
        <w:tc>
          <w:tcPr>
            <w:tcW w:w="481" w:type="dxa"/>
          </w:tcPr>
          <w:p w14:paraId="0000011A" w14:textId="77777777" w:rsidR="00476E3B" w:rsidRPr="00496097" w:rsidRDefault="00476E3B" w:rsidP="00476E3B">
            <w:pPr>
              <w:rPr>
                <w:sz w:val="20"/>
                <w:szCs w:val="20"/>
                <w:lang w:val="fr-FR"/>
              </w:rPr>
            </w:pPr>
          </w:p>
        </w:tc>
        <w:tc>
          <w:tcPr>
            <w:tcW w:w="481" w:type="dxa"/>
          </w:tcPr>
          <w:p w14:paraId="0000011B" w14:textId="77777777" w:rsidR="00476E3B" w:rsidRPr="00496097" w:rsidRDefault="00476E3B" w:rsidP="00476E3B">
            <w:pPr>
              <w:rPr>
                <w:sz w:val="20"/>
                <w:szCs w:val="20"/>
                <w:lang w:val="fr-FR"/>
              </w:rPr>
            </w:pPr>
          </w:p>
        </w:tc>
        <w:tc>
          <w:tcPr>
            <w:tcW w:w="481" w:type="dxa"/>
          </w:tcPr>
          <w:p w14:paraId="0000011C" w14:textId="77777777" w:rsidR="00476E3B" w:rsidRPr="00496097" w:rsidRDefault="00476E3B" w:rsidP="00476E3B">
            <w:pPr>
              <w:rPr>
                <w:sz w:val="20"/>
                <w:szCs w:val="20"/>
                <w:lang w:val="fr-FR"/>
              </w:rPr>
            </w:pPr>
          </w:p>
        </w:tc>
        <w:tc>
          <w:tcPr>
            <w:tcW w:w="481" w:type="dxa"/>
          </w:tcPr>
          <w:p w14:paraId="0000011D" w14:textId="77777777" w:rsidR="00476E3B" w:rsidRPr="00496097" w:rsidRDefault="00476E3B" w:rsidP="00476E3B">
            <w:pPr>
              <w:rPr>
                <w:sz w:val="20"/>
                <w:szCs w:val="20"/>
                <w:lang w:val="fr-FR"/>
              </w:rPr>
            </w:pPr>
          </w:p>
        </w:tc>
        <w:tc>
          <w:tcPr>
            <w:tcW w:w="481" w:type="dxa"/>
          </w:tcPr>
          <w:p w14:paraId="0000011E" w14:textId="77777777" w:rsidR="00476E3B" w:rsidRPr="00496097" w:rsidRDefault="00476E3B" w:rsidP="00476E3B">
            <w:pPr>
              <w:rPr>
                <w:sz w:val="20"/>
                <w:szCs w:val="20"/>
                <w:lang w:val="fr-FR"/>
              </w:rPr>
            </w:pPr>
          </w:p>
        </w:tc>
        <w:tc>
          <w:tcPr>
            <w:tcW w:w="481" w:type="dxa"/>
          </w:tcPr>
          <w:p w14:paraId="0000011F" w14:textId="77777777" w:rsidR="00476E3B" w:rsidRPr="00496097" w:rsidRDefault="00476E3B" w:rsidP="00476E3B">
            <w:pPr>
              <w:rPr>
                <w:sz w:val="20"/>
                <w:szCs w:val="20"/>
                <w:lang w:val="fr-FR"/>
              </w:rPr>
            </w:pPr>
          </w:p>
        </w:tc>
        <w:tc>
          <w:tcPr>
            <w:tcW w:w="481" w:type="dxa"/>
          </w:tcPr>
          <w:p w14:paraId="00000120" w14:textId="77777777" w:rsidR="00476E3B" w:rsidRPr="00496097" w:rsidRDefault="00476E3B" w:rsidP="00476E3B">
            <w:pPr>
              <w:rPr>
                <w:sz w:val="20"/>
                <w:szCs w:val="20"/>
                <w:lang w:val="fr-FR"/>
              </w:rPr>
            </w:pPr>
          </w:p>
        </w:tc>
        <w:tc>
          <w:tcPr>
            <w:tcW w:w="491" w:type="dxa"/>
          </w:tcPr>
          <w:p w14:paraId="00000121" w14:textId="77777777" w:rsidR="00476E3B" w:rsidRPr="00496097" w:rsidRDefault="00476E3B" w:rsidP="00476E3B">
            <w:pPr>
              <w:rPr>
                <w:sz w:val="20"/>
                <w:szCs w:val="20"/>
                <w:lang w:val="fr-FR"/>
              </w:rPr>
            </w:pPr>
          </w:p>
        </w:tc>
        <w:tc>
          <w:tcPr>
            <w:tcW w:w="6804" w:type="dxa"/>
          </w:tcPr>
          <w:p w14:paraId="00000122" w14:textId="77777777" w:rsidR="00476E3B" w:rsidRPr="00496097" w:rsidRDefault="00476E3B" w:rsidP="00476E3B">
            <w:pPr>
              <w:rPr>
                <w:sz w:val="18"/>
                <w:szCs w:val="18"/>
                <w:lang w:val="fr-FR"/>
              </w:rPr>
            </w:pPr>
          </w:p>
        </w:tc>
      </w:tr>
      <w:tr w:rsidR="00476E3B" w:rsidRPr="00BA0E3A" w14:paraId="79014F77" w14:textId="77777777" w:rsidTr="0037005E">
        <w:trPr>
          <w:trHeight w:val="228"/>
        </w:trPr>
        <w:tc>
          <w:tcPr>
            <w:tcW w:w="1696" w:type="dxa"/>
          </w:tcPr>
          <w:p w14:paraId="00000123" w14:textId="601A8178" w:rsidR="00476E3B" w:rsidRPr="00496097" w:rsidRDefault="00476E3B" w:rsidP="00476E3B">
            <w:pPr>
              <w:rPr>
                <w:sz w:val="18"/>
                <w:szCs w:val="18"/>
                <w:lang w:val="fr-FR"/>
              </w:rPr>
            </w:pPr>
            <w:r w:rsidRPr="00496097">
              <w:rPr>
                <w:sz w:val="18"/>
                <w:szCs w:val="18"/>
                <w:lang w:val="fr-FR"/>
              </w:rPr>
              <w:lastRenderedPageBreak/>
              <w:t>Finalisation de la stratégie ; planification des entretiens ; demande des autorisations</w:t>
            </w:r>
          </w:p>
        </w:tc>
        <w:tc>
          <w:tcPr>
            <w:tcW w:w="483" w:type="dxa"/>
          </w:tcPr>
          <w:p w14:paraId="00000124" w14:textId="77777777" w:rsidR="00476E3B" w:rsidRPr="00496097" w:rsidRDefault="00476E3B" w:rsidP="00476E3B">
            <w:pPr>
              <w:rPr>
                <w:sz w:val="20"/>
                <w:szCs w:val="20"/>
                <w:lang w:val="fr-FR"/>
              </w:rPr>
            </w:pPr>
          </w:p>
        </w:tc>
        <w:tc>
          <w:tcPr>
            <w:tcW w:w="480" w:type="dxa"/>
          </w:tcPr>
          <w:p w14:paraId="00000125" w14:textId="77777777" w:rsidR="00476E3B" w:rsidRPr="00496097" w:rsidRDefault="00476E3B" w:rsidP="00476E3B">
            <w:pPr>
              <w:rPr>
                <w:sz w:val="20"/>
                <w:szCs w:val="20"/>
                <w:lang w:val="fr-FR"/>
              </w:rPr>
            </w:pPr>
          </w:p>
        </w:tc>
        <w:tc>
          <w:tcPr>
            <w:tcW w:w="481" w:type="dxa"/>
          </w:tcPr>
          <w:p w14:paraId="00000126" w14:textId="77777777" w:rsidR="00476E3B" w:rsidRPr="00496097" w:rsidRDefault="00476E3B" w:rsidP="00476E3B">
            <w:pPr>
              <w:rPr>
                <w:sz w:val="20"/>
                <w:szCs w:val="20"/>
                <w:lang w:val="fr-FR"/>
              </w:rPr>
            </w:pPr>
          </w:p>
        </w:tc>
        <w:tc>
          <w:tcPr>
            <w:tcW w:w="481" w:type="dxa"/>
          </w:tcPr>
          <w:p w14:paraId="00000127" w14:textId="1E7DDEB3" w:rsidR="00476E3B" w:rsidRPr="00496097" w:rsidRDefault="0092782C" w:rsidP="00476E3B">
            <w:pPr>
              <w:rPr>
                <w:sz w:val="20"/>
                <w:szCs w:val="20"/>
                <w:lang w:val="fr-FR"/>
              </w:rPr>
            </w:pPr>
            <w:r>
              <w:rPr>
                <w:sz w:val="20"/>
                <w:szCs w:val="20"/>
                <w:lang w:val="fr-FR"/>
              </w:rPr>
              <w:t>X</w:t>
            </w:r>
          </w:p>
        </w:tc>
        <w:tc>
          <w:tcPr>
            <w:tcW w:w="481" w:type="dxa"/>
          </w:tcPr>
          <w:p w14:paraId="00000128" w14:textId="77777777" w:rsidR="00476E3B" w:rsidRPr="00496097" w:rsidRDefault="00476E3B" w:rsidP="00476E3B">
            <w:pPr>
              <w:rPr>
                <w:sz w:val="20"/>
                <w:szCs w:val="20"/>
                <w:lang w:val="fr-FR"/>
              </w:rPr>
            </w:pPr>
          </w:p>
        </w:tc>
        <w:tc>
          <w:tcPr>
            <w:tcW w:w="481" w:type="dxa"/>
          </w:tcPr>
          <w:p w14:paraId="00000129" w14:textId="77777777" w:rsidR="00476E3B" w:rsidRPr="00496097" w:rsidRDefault="00476E3B" w:rsidP="00476E3B">
            <w:pPr>
              <w:rPr>
                <w:sz w:val="20"/>
                <w:szCs w:val="20"/>
                <w:lang w:val="fr-FR"/>
              </w:rPr>
            </w:pPr>
          </w:p>
        </w:tc>
        <w:tc>
          <w:tcPr>
            <w:tcW w:w="481" w:type="dxa"/>
          </w:tcPr>
          <w:p w14:paraId="0000012A" w14:textId="77777777" w:rsidR="00476E3B" w:rsidRPr="00496097" w:rsidRDefault="00476E3B" w:rsidP="00476E3B">
            <w:pPr>
              <w:rPr>
                <w:sz w:val="20"/>
                <w:szCs w:val="20"/>
                <w:lang w:val="fr-FR"/>
              </w:rPr>
            </w:pPr>
          </w:p>
        </w:tc>
        <w:tc>
          <w:tcPr>
            <w:tcW w:w="481" w:type="dxa"/>
          </w:tcPr>
          <w:p w14:paraId="0000012B" w14:textId="77777777" w:rsidR="00476E3B" w:rsidRPr="00496097" w:rsidRDefault="00476E3B" w:rsidP="00476E3B">
            <w:pPr>
              <w:rPr>
                <w:sz w:val="20"/>
                <w:szCs w:val="20"/>
                <w:lang w:val="fr-FR"/>
              </w:rPr>
            </w:pPr>
          </w:p>
        </w:tc>
        <w:tc>
          <w:tcPr>
            <w:tcW w:w="481" w:type="dxa"/>
          </w:tcPr>
          <w:p w14:paraId="0000012C" w14:textId="77777777" w:rsidR="00476E3B" w:rsidRPr="00496097" w:rsidRDefault="00476E3B" w:rsidP="00476E3B">
            <w:pPr>
              <w:rPr>
                <w:sz w:val="20"/>
                <w:szCs w:val="20"/>
                <w:lang w:val="fr-FR"/>
              </w:rPr>
            </w:pPr>
          </w:p>
        </w:tc>
        <w:tc>
          <w:tcPr>
            <w:tcW w:w="481" w:type="dxa"/>
          </w:tcPr>
          <w:p w14:paraId="0000012D" w14:textId="77777777" w:rsidR="00476E3B" w:rsidRPr="00496097" w:rsidRDefault="00476E3B" w:rsidP="00476E3B">
            <w:pPr>
              <w:rPr>
                <w:sz w:val="20"/>
                <w:szCs w:val="20"/>
                <w:lang w:val="fr-FR"/>
              </w:rPr>
            </w:pPr>
          </w:p>
        </w:tc>
        <w:tc>
          <w:tcPr>
            <w:tcW w:w="481" w:type="dxa"/>
          </w:tcPr>
          <w:p w14:paraId="0000012E" w14:textId="77777777" w:rsidR="00476E3B" w:rsidRPr="00496097" w:rsidRDefault="00476E3B" w:rsidP="00476E3B">
            <w:pPr>
              <w:rPr>
                <w:sz w:val="20"/>
                <w:szCs w:val="20"/>
                <w:lang w:val="fr-FR"/>
              </w:rPr>
            </w:pPr>
          </w:p>
        </w:tc>
        <w:tc>
          <w:tcPr>
            <w:tcW w:w="491" w:type="dxa"/>
          </w:tcPr>
          <w:p w14:paraId="0000012F" w14:textId="77777777" w:rsidR="00476E3B" w:rsidRPr="00496097" w:rsidRDefault="00476E3B" w:rsidP="00476E3B">
            <w:pPr>
              <w:rPr>
                <w:sz w:val="20"/>
                <w:szCs w:val="20"/>
                <w:lang w:val="fr-FR"/>
              </w:rPr>
            </w:pPr>
          </w:p>
        </w:tc>
        <w:tc>
          <w:tcPr>
            <w:tcW w:w="6804" w:type="dxa"/>
          </w:tcPr>
          <w:p w14:paraId="00000130" w14:textId="0E7318FF" w:rsidR="00476E3B" w:rsidRPr="00496097" w:rsidRDefault="0092782C" w:rsidP="00476E3B">
            <w:pPr>
              <w:rPr>
                <w:sz w:val="18"/>
                <w:szCs w:val="18"/>
                <w:lang w:val="fr-FR"/>
              </w:rPr>
            </w:pPr>
            <w:r w:rsidRPr="0092782C">
              <w:rPr>
                <w:sz w:val="18"/>
                <w:szCs w:val="18"/>
                <w:lang w:val="fr-FR"/>
              </w:rPr>
              <w:t xml:space="preserve">Cela s'inscrit dans le cadre </w:t>
            </w:r>
            <w:r>
              <w:rPr>
                <w:sz w:val="18"/>
                <w:szCs w:val="18"/>
                <w:lang w:val="fr-FR"/>
              </w:rPr>
              <w:t>« </w:t>
            </w:r>
            <w:r w:rsidRPr="00496097">
              <w:rPr>
                <w:sz w:val="18"/>
                <w:szCs w:val="18"/>
                <w:lang w:val="fr-FR"/>
              </w:rPr>
              <w:t>Obtention de la permission d’accès à tous les niveaux de l’institution</w:t>
            </w:r>
            <w:r>
              <w:rPr>
                <w:sz w:val="18"/>
                <w:szCs w:val="18"/>
                <w:lang w:val="fr-FR"/>
              </w:rPr>
              <w:t> » </w:t>
            </w:r>
            <w:r w:rsidRPr="0092782C">
              <w:rPr>
                <w:sz w:val="18"/>
                <w:szCs w:val="18"/>
                <w:lang w:val="fr-FR"/>
              </w:rPr>
              <w:t>ci-dessus. Vous pouvez envisager d'aligner le calendrier.</w:t>
            </w:r>
          </w:p>
        </w:tc>
      </w:tr>
      <w:tr w:rsidR="00476E3B" w:rsidRPr="00496097" w14:paraId="425285CF" w14:textId="77777777" w:rsidTr="0037005E">
        <w:trPr>
          <w:trHeight w:val="228"/>
        </w:trPr>
        <w:tc>
          <w:tcPr>
            <w:tcW w:w="1696" w:type="dxa"/>
          </w:tcPr>
          <w:p w14:paraId="00000131" w14:textId="1024A09F" w:rsidR="00476E3B" w:rsidRPr="00496097" w:rsidRDefault="00476E3B" w:rsidP="00476E3B">
            <w:pPr>
              <w:rPr>
                <w:sz w:val="18"/>
                <w:szCs w:val="18"/>
                <w:lang w:val="fr-FR"/>
              </w:rPr>
            </w:pPr>
            <w:r w:rsidRPr="00496097">
              <w:rPr>
                <w:sz w:val="18"/>
                <w:szCs w:val="18"/>
                <w:lang w:val="fr-FR"/>
              </w:rPr>
              <w:t>Entretiens</w:t>
            </w:r>
          </w:p>
          <w:p w14:paraId="00000132" w14:textId="77777777" w:rsidR="00476E3B" w:rsidRPr="00496097" w:rsidRDefault="00476E3B" w:rsidP="00476E3B">
            <w:pPr>
              <w:rPr>
                <w:sz w:val="18"/>
                <w:szCs w:val="18"/>
                <w:lang w:val="fr-FR"/>
              </w:rPr>
            </w:pPr>
            <w:r w:rsidRPr="00496097">
              <w:rPr>
                <w:sz w:val="18"/>
                <w:szCs w:val="18"/>
                <w:lang w:val="fr-FR"/>
              </w:rPr>
              <w:t>(institution)</w:t>
            </w:r>
          </w:p>
        </w:tc>
        <w:tc>
          <w:tcPr>
            <w:tcW w:w="483" w:type="dxa"/>
          </w:tcPr>
          <w:p w14:paraId="00000133" w14:textId="77777777" w:rsidR="00476E3B" w:rsidRPr="00496097" w:rsidRDefault="00476E3B" w:rsidP="00476E3B">
            <w:pPr>
              <w:rPr>
                <w:sz w:val="20"/>
                <w:szCs w:val="20"/>
                <w:lang w:val="fr-FR"/>
              </w:rPr>
            </w:pPr>
          </w:p>
        </w:tc>
        <w:tc>
          <w:tcPr>
            <w:tcW w:w="480" w:type="dxa"/>
          </w:tcPr>
          <w:p w14:paraId="00000134" w14:textId="77777777" w:rsidR="00476E3B" w:rsidRPr="00496097" w:rsidRDefault="00476E3B" w:rsidP="00476E3B">
            <w:pPr>
              <w:rPr>
                <w:sz w:val="20"/>
                <w:szCs w:val="20"/>
                <w:lang w:val="fr-FR"/>
              </w:rPr>
            </w:pPr>
          </w:p>
        </w:tc>
        <w:tc>
          <w:tcPr>
            <w:tcW w:w="481" w:type="dxa"/>
          </w:tcPr>
          <w:p w14:paraId="00000135" w14:textId="77777777" w:rsidR="00476E3B" w:rsidRPr="00496097" w:rsidRDefault="00476E3B" w:rsidP="00476E3B">
            <w:pPr>
              <w:rPr>
                <w:sz w:val="20"/>
                <w:szCs w:val="20"/>
                <w:lang w:val="fr-FR"/>
              </w:rPr>
            </w:pPr>
          </w:p>
        </w:tc>
        <w:tc>
          <w:tcPr>
            <w:tcW w:w="481" w:type="dxa"/>
          </w:tcPr>
          <w:p w14:paraId="00000136" w14:textId="7092AACD" w:rsidR="00476E3B" w:rsidRPr="00496097" w:rsidRDefault="0092782C" w:rsidP="00476E3B">
            <w:pPr>
              <w:rPr>
                <w:sz w:val="20"/>
                <w:szCs w:val="20"/>
                <w:lang w:val="fr-FR"/>
              </w:rPr>
            </w:pPr>
            <w:r>
              <w:rPr>
                <w:sz w:val="20"/>
                <w:szCs w:val="20"/>
                <w:lang w:val="fr-FR"/>
              </w:rPr>
              <w:t>X</w:t>
            </w:r>
          </w:p>
        </w:tc>
        <w:tc>
          <w:tcPr>
            <w:tcW w:w="481" w:type="dxa"/>
          </w:tcPr>
          <w:p w14:paraId="00000137" w14:textId="45AF7535" w:rsidR="00476E3B" w:rsidRPr="00496097" w:rsidRDefault="0092782C" w:rsidP="00476E3B">
            <w:pPr>
              <w:rPr>
                <w:sz w:val="20"/>
                <w:szCs w:val="20"/>
                <w:lang w:val="fr-FR"/>
              </w:rPr>
            </w:pPr>
            <w:r>
              <w:rPr>
                <w:sz w:val="20"/>
                <w:szCs w:val="20"/>
                <w:lang w:val="fr-FR"/>
              </w:rPr>
              <w:t>X</w:t>
            </w:r>
          </w:p>
        </w:tc>
        <w:tc>
          <w:tcPr>
            <w:tcW w:w="481" w:type="dxa"/>
          </w:tcPr>
          <w:p w14:paraId="00000138" w14:textId="77303A1B" w:rsidR="00476E3B" w:rsidRPr="00496097" w:rsidRDefault="0092782C" w:rsidP="00476E3B">
            <w:pPr>
              <w:rPr>
                <w:sz w:val="20"/>
                <w:szCs w:val="20"/>
                <w:lang w:val="fr-FR"/>
              </w:rPr>
            </w:pPr>
            <w:r>
              <w:rPr>
                <w:sz w:val="20"/>
                <w:szCs w:val="20"/>
                <w:lang w:val="fr-FR"/>
              </w:rPr>
              <w:t>X</w:t>
            </w:r>
          </w:p>
        </w:tc>
        <w:tc>
          <w:tcPr>
            <w:tcW w:w="481" w:type="dxa"/>
          </w:tcPr>
          <w:p w14:paraId="00000139" w14:textId="77777777" w:rsidR="00476E3B" w:rsidRPr="00496097" w:rsidRDefault="00476E3B" w:rsidP="00476E3B">
            <w:pPr>
              <w:rPr>
                <w:sz w:val="20"/>
                <w:szCs w:val="20"/>
                <w:lang w:val="fr-FR"/>
              </w:rPr>
            </w:pPr>
          </w:p>
        </w:tc>
        <w:tc>
          <w:tcPr>
            <w:tcW w:w="481" w:type="dxa"/>
          </w:tcPr>
          <w:p w14:paraId="0000013A" w14:textId="77777777" w:rsidR="00476E3B" w:rsidRPr="00496097" w:rsidRDefault="00476E3B" w:rsidP="00476E3B">
            <w:pPr>
              <w:rPr>
                <w:sz w:val="20"/>
                <w:szCs w:val="20"/>
                <w:lang w:val="fr-FR"/>
              </w:rPr>
            </w:pPr>
          </w:p>
        </w:tc>
        <w:tc>
          <w:tcPr>
            <w:tcW w:w="481" w:type="dxa"/>
          </w:tcPr>
          <w:p w14:paraId="0000013B" w14:textId="77777777" w:rsidR="00476E3B" w:rsidRPr="00496097" w:rsidRDefault="00476E3B" w:rsidP="00476E3B">
            <w:pPr>
              <w:rPr>
                <w:sz w:val="20"/>
                <w:szCs w:val="20"/>
                <w:lang w:val="fr-FR"/>
              </w:rPr>
            </w:pPr>
          </w:p>
        </w:tc>
        <w:tc>
          <w:tcPr>
            <w:tcW w:w="481" w:type="dxa"/>
          </w:tcPr>
          <w:p w14:paraId="0000013C" w14:textId="77777777" w:rsidR="00476E3B" w:rsidRPr="00496097" w:rsidRDefault="00476E3B" w:rsidP="00476E3B">
            <w:pPr>
              <w:rPr>
                <w:sz w:val="20"/>
                <w:szCs w:val="20"/>
                <w:lang w:val="fr-FR"/>
              </w:rPr>
            </w:pPr>
          </w:p>
        </w:tc>
        <w:tc>
          <w:tcPr>
            <w:tcW w:w="481" w:type="dxa"/>
          </w:tcPr>
          <w:p w14:paraId="0000013D" w14:textId="77777777" w:rsidR="00476E3B" w:rsidRPr="00496097" w:rsidRDefault="00476E3B" w:rsidP="00476E3B">
            <w:pPr>
              <w:rPr>
                <w:sz w:val="20"/>
                <w:szCs w:val="20"/>
                <w:lang w:val="fr-FR"/>
              </w:rPr>
            </w:pPr>
          </w:p>
        </w:tc>
        <w:tc>
          <w:tcPr>
            <w:tcW w:w="491" w:type="dxa"/>
          </w:tcPr>
          <w:p w14:paraId="0000013E" w14:textId="77777777" w:rsidR="00476E3B" w:rsidRPr="00496097" w:rsidRDefault="00476E3B" w:rsidP="00476E3B">
            <w:pPr>
              <w:rPr>
                <w:sz w:val="20"/>
                <w:szCs w:val="20"/>
                <w:lang w:val="fr-FR"/>
              </w:rPr>
            </w:pPr>
          </w:p>
        </w:tc>
        <w:tc>
          <w:tcPr>
            <w:tcW w:w="6804" w:type="dxa"/>
          </w:tcPr>
          <w:p w14:paraId="0000013F" w14:textId="77777777" w:rsidR="00476E3B" w:rsidRPr="00496097" w:rsidRDefault="00476E3B" w:rsidP="00476E3B">
            <w:pPr>
              <w:rPr>
                <w:sz w:val="18"/>
                <w:szCs w:val="18"/>
                <w:lang w:val="fr-FR"/>
              </w:rPr>
            </w:pPr>
          </w:p>
        </w:tc>
      </w:tr>
      <w:tr w:rsidR="0092782C" w:rsidRPr="00496097" w14:paraId="72E44085" w14:textId="77777777" w:rsidTr="0037005E">
        <w:trPr>
          <w:trHeight w:val="228"/>
        </w:trPr>
        <w:tc>
          <w:tcPr>
            <w:tcW w:w="1696" w:type="dxa"/>
          </w:tcPr>
          <w:p w14:paraId="00000140" w14:textId="2C093691" w:rsidR="0092782C" w:rsidRPr="00496097" w:rsidRDefault="0092782C" w:rsidP="0092782C">
            <w:pPr>
              <w:rPr>
                <w:sz w:val="18"/>
                <w:szCs w:val="18"/>
                <w:lang w:val="fr-FR"/>
              </w:rPr>
            </w:pPr>
            <w:r w:rsidRPr="00496097">
              <w:rPr>
                <w:rFonts w:cs="Arial"/>
                <w:color w:val="000000"/>
                <w:sz w:val="18"/>
                <w:szCs w:val="18"/>
                <w:shd w:val="clear" w:color="auto" w:fill="FFFFFF"/>
                <w:lang w:val="fr-FR"/>
              </w:rPr>
              <w:t>Entretiens (gouvernement)</w:t>
            </w:r>
          </w:p>
        </w:tc>
        <w:tc>
          <w:tcPr>
            <w:tcW w:w="483" w:type="dxa"/>
          </w:tcPr>
          <w:p w14:paraId="00000141" w14:textId="77777777" w:rsidR="0092782C" w:rsidRPr="00496097" w:rsidRDefault="0092782C" w:rsidP="0092782C">
            <w:pPr>
              <w:rPr>
                <w:sz w:val="20"/>
                <w:szCs w:val="20"/>
                <w:lang w:val="fr-FR"/>
              </w:rPr>
            </w:pPr>
          </w:p>
        </w:tc>
        <w:tc>
          <w:tcPr>
            <w:tcW w:w="480" w:type="dxa"/>
          </w:tcPr>
          <w:p w14:paraId="00000142" w14:textId="77777777" w:rsidR="0092782C" w:rsidRPr="00496097" w:rsidRDefault="0092782C" w:rsidP="0092782C">
            <w:pPr>
              <w:rPr>
                <w:sz w:val="20"/>
                <w:szCs w:val="20"/>
                <w:lang w:val="fr-FR"/>
              </w:rPr>
            </w:pPr>
          </w:p>
        </w:tc>
        <w:tc>
          <w:tcPr>
            <w:tcW w:w="481" w:type="dxa"/>
          </w:tcPr>
          <w:p w14:paraId="00000143" w14:textId="77777777" w:rsidR="0092782C" w:rsidRPr="00496097" w:rsidRDefault="0092782C" w:rsidP="0092782C">
            <w:pPr>
              <w:rPr>
                <w:sz w:val="20"/>
                <w:szCs w:val="20"/>
                <w:lang w:val="fr-FR"/>
              </w:rPr>
            </w:pPr>
          </w:p>
        </w:tc>
        <w:tc>
          <w:tcPr>
            <w:tcW w:w="481" w:type="dxa"/>
          </w:tcPr>
          <w:p w14:paraId="00000144" w14:textId="34922056" w:rsidR="0092782C" w:rsidRPr="00496097" w:rsidRDefault="0092782C" w:rsidP="0092782C">
            <w:pPr>
              <w:rPr>
                <w:sz w:val="20"/>
                <w:szCs w:val="20"/>
                <w:lang w:val="fr-FR"/>
              </w:rPr>
            </w:pPr>
            <w:r>
              <w:rPr>
                <w:sz w:val="20"/>
                <w:szCs w:val="20"/>
                <w:lang w:val="fr-FR"/>
              </w:rPr>
              <w:t>X</w:t>
            </w:r>
          </w:p>
        </w:tc>
        <w:tc>
          <w:tcPr>
            <w:tcW w:w="481" w:type="dxa"/>
          </w:tcPr>
          <w:p w14:paraId="00000145" w14:textId="64EF55D0" w:rsidR="0092782C" w:rsidRPr="00496097" w:rsidRDefault="0092782C" w:rsidP="0092782C">
            <w:pPr>
              <w:rPr>
                <w:sz w:val="20"/>
                <w:szCs w:val="20"/>
                <w:lang w:val="fr-FR"/>
              </w:rPr>
            </w:pPr>
            <w:r>
              <w:rPr>
                <w:sz w:val="20"/>
                <w:szCs w:val="20"/>
                <w:lang w:val="fr-FR"/>
              </w:rPr>
              <w:t>X</w:t>
            </w:r>
          </w:p>
        </w:tc>
        <w:tc>
          <w:tcPr>
            <w:tcW w:w="481" w:type="dxa"/>
          </w:tcPr>
          <w:p w14:paraId="00000146" w14:textId="4CBBECD8" w:rsidR="0092782C" w:rsidRPr="00496097" w:rsidRDefault="0092782C" w:rsidP="0092782C">
            <w:pPr>
              <w:rPr>
                <w:sz w:val="20"/>
                <w:szCs w:val="20"/>
                <w:lang w:val="fr-FR"/>
              </w:rPr>
            </w:pPr>
            <w:r>
              <w:rPr>
                <w:sz w:val="20"/>
                <w:szCs w:val="20"/>
                <w:lang w:val="fr-FR"/>
              </w:rPr>
              <w:t>X</w:t>
            </w:r>
          </w:p>
        </w:tc>
        <w:tc>
          <w:tcPr>
            <w:tcW w:w="481" w:type="dxa"/>
          </w:tcPr>
          <w:p w14:paraId="00000147" w14:textId="77777777" w:rsidR="0092782C" w:rsidRPr="00496097" w:rsidRDefault="0092782C" w:rsidP="0092782C">
            <w:pPr>
              <w:rPr>
                <w:sz w:val="20"/>
                <w:szCs w:val="20"/>
                <w:lang w:val="fr-FR"/>
              </w:rPr>
            </w:pPr>
          </w:p>
        </w:tc>
        <w:tc>
          <w:tcPr>
            <w:tcW w:w="481" w:type="dxa"/>
          </w:tcPr>
          <w:p w14:paraId="00000148" w14:textId="77777777" w:rsidR="0092782C" w:rsidRPr="00496097" w:rsidRDefault="0092782C" w:rsidP="0092782C">
            <w:pPr>
              <w:rPr>
                <w:sz w:val="20"/>
                <w:szCs w:val="20"/>
                <w:lang w:val="fr-FR"/>
              </w:rPr>
            </w:pPr>
          </w:p>
        </w:tc>
        <w:tc>
          <w:tcPr>
            <w:tcW w:w="481" w:type="dxa"/>
          </w:tcPr>
          <w:p w14:paraId="00000149" w14:textId="77777777" w:rsidR="0092782C" w:rsidRPr="00496097" w:rsidRDefault="0092782C" w:rsidP="0092782C">
            <w:pPr>
              <w:rPr>
                <w:sz w:val="20"/>
                <w:szCs w:val="20"/>
                <w:lang w:val="fr-FR"/>
              </w:rPr>
            </w:pPr>
          </w:p>
        </w:tc>
        <w:tc>
          <w:tcPr>
            <w:tcW w:w="481" w:type="dxa"/>
          </w:tcPr>
          <w:p w14:paraId="0000014A" w14:textId="77777777" w:rsidR="0092782C" w:rsidRPr="00496097" w:rsidRDefault="0092782C" w:rsidP="0092782C">
            <w:pPr>
              <w:rPr>
                <w:sz w:val="20"/>
                <w:szCs w:val="20"/>
                <w:lang w:val="fr-FR"/>
              </w:rPr>
            </w:pPr>
          </w:p>
        </w:tc>
        <w:tc>
          <w:tcPr>
            <w:tcW w:w="481" w:type="dxa"/>
          </w:tcPr>
          <w:p w14:paraId="0000014B" w14:textId="77777777" w:rsidR="0092782C" w:rsidRPr="00496097" w:rsidRDefault="0092782C" w:rsidP="0092782C">
            <w:pPr>
              <w:rPr>
                <w:sz w:val="20"/>
                <w:szCs w:val="20"/>
                <w:lang w:val="fr-FR"/>
              </w:rPr>
            </w:pPr>
          </w:p>
        </w:tc>
        <w:tc>
          <w:tcPr>
            <w:tcW w:w="491" w:type="dxa"/>
          </w:tcPr>
          <w:p w14:paraId="0000014C" w14:textId="77777777" w:rsidR="0092782C" w:rsidRPr="00496097" w:rsidRDefault="0092782C" w:rsidP="0092782C">
            <w:pPr>
              <w:rPr>
                <w:sz w:val="20"/>
                <w:szCs w:val="20"/>
                <w:lang w:val="fr-FR"/>
              </w:rPr>
            </w:pPr>
          </w:p>
        </w:tc>
        <w:tc>
          <w:tcPr>
            <w:tcW w:w="6804" w:type="dxa"/>
          </w:tcPr>
          <w:p w14:paraId="0000014D" w14:textId="77777777" w:rsidR="0092782C" w:rsidRPr="00496097" w:rsidRDefault="0092782C" w:rsidP="0092782C">
            <w:pPr>
              <w:rPr>
                <w:sz w:val="18"/>
                <w:szCs w:val="18"/>
                <w:lang w:val="fr-FR"/>
              </w:rPr>
            </w:pPr>
          </w:p>
        </w:tc>
      </w:tr>
      <w:tr w:rsidR="0092782C" w:rsidRPr="0092782C" w14:paraId="398C24DB" w14:textId="77777777" w:rsidTr="0037005E">
        <w:trPr>
          <w:trHeight w:val="228"/>
        </w:trPr>
        <w:tc>
          <w:tcPr>
            <w:tcW w:w="1696" w:type="dxa"/>
          </w:tcPr>
          <w:p w14:paraId="0000014E" w14:textId="55CAD624" w:rsidR="0092782C" w:rsidRPr="00496097" w:rsidRDefault="0092782C" w:rsidP="0092782C">
            <w:pPr>
              <w:rPr>
                <w:sz w:val="18"/>
                <w:szCs w:val="18"/>
                <w:lang w:val="fr-FR"/>
              </w:rPr>
            </w:pPr>
            <w:r w:rsidRPr="00496097">
              <w:rPr>
                <w:rFonts w:cs="Arial"/>
                <w:color w:val="000000"/>
                <w:sz w:val="18"/>
                <w:szCs w:val="18"/>
                <w:shd w:val="clear" w:color="auto" w:fill="FFFFFF"/>
                <w:lang w:val="fr-FR"/>
              </w:rPr>
              <w:t>Entretiens (autres)</w:t>
            </w:r>
          </w:p>
        </w:tc>
        <w:tc>
          <w:tcPr>
            <w:tcW w:w="483" w:type="dxa"/>
          </w:tcPr>
          <w:p w14:paraId="0000014F" w14:textId="77777777" w:rsidR="0092782C" w:rsidRPr="00496097" w:rsidRDefault="0092782C" w:rsidP="0092782C">
            <w:pPr>
              <w:rPr>
                <w:sz w:val="20"/>
                <w:szCs w:val="20"/>
                <w:lang w:val="fr-FR"/>
              </w:rPr>
            </w:pPr>
          </w:p>
        </w:tc>
        <w:tc>
          <w:tcPr>
            <w:tcW w:w="480" w:type="dxa"/>
          </w:tcPr>
          <w:p w14:paraId="00000150" w14:textId="77777777" w:rsidR="0092782C" w:rsidRPr="00496097" w:rsidRDefault="0092782C" w:rsidP="0092782C">
            <w:pPr>
              <w:rPr>
                <w:sz w:val="20"/>
                <w:szCs w:val="20"/>
                <w:lang w:val="fr-FR"/>
              </w:rPr>
            </w:pPr>
          </w:p>
        </w:tc>
        <w:tc>
          <w:tcPr>
            <w:tcW w:w="481" w:type="dxa"/>
          </w:tcPr>
          <w:p w14:paraId="00000151" w14:textId="77777777" w:rsidR="0092782C" w:rsidRPr="00496097" w:rsidRDefault="0092782C" w:rsidP="0092782C">
            <w:pPr>
              <w:rPr>
                <w:sz w:val="20"/>
                <w:szCs w:val="20"/>
                <w:lang w:val="fr-FR"/>
              </w:rPr>
            </w:pPr>
          </w:p>
        </w:tc>
        <w:tc>
          <w:tcPr>
            <w:tcW w:w="481" w:type="dxa"/>
          </w:tcPr>
          <w:p w14:paraId="00000152" w14:textId="77777777" w:rsidR="0092782C" w:rsidRPr="00496097" w:rsidRDefault="0092782C" w:rsidP="0092782C">
            <w:pPr>
              <w:rPr>
                <w:sz w:val="20"/>
                <w:szCs w:val="20"/>
                <w:lang w:val="fr-FR"/>
              </w:rPr>
            </w:pPr>
          </w:p>
        </w:tc>
        <w:tc>
          <w:tcPr>
            <w:tcW w:w="481" w:type="dxa"/>
          </w:tcPr>
          <w:p w14:paraId="00000153" w14:textId="797E5E21" w:rsidR="0092782C" w:rsidRPr="00496097" w:rsidRDefault="0092782C" w:rsidP="0092782C">
            <w:pPr>
              <w:rPr>
                <w:sz w:val="20"/>
                <w:szCs w:val="20"/>
                <w:lang w:val="fr-FR"/>
              </w:rPr>
            </w:pPr>
            <w:r>
              <w:rPr>
                <w:sz w:val="20"/>
                <w:szCs w:val="20"/>
                <w:lang w:val="fr-FR"/>
              </w:rPr>
              <w:t>X</w:t>
            </w:r>
          </w:p>
        </w:tc>
        <w:tc>
          <w:tcPr>
            <w:tcW w:w="481" w:type="dxa"/>
          </w:tcPr>
          <w:p w14:paraId="00000154" w14:textId="7FEE1617" w:rsidR="0092782C" w:rsidRPr="00496097" w:rsidRDefault="0092782C" w:rsidP="0092782C">
            <w:pPr>
              <w:rPr>
                <w:sz w:val="20"/>
                <w:szCs w:val="20"/>
                <w:lang w:val="fr-FR"/>
              </w:rPr>
            </w:pPr>
            <w:r>
              <w:rPr>
                <w:sz w:val="20"/>
                <w:szCs w:val="20"/>
                <w:lang w:val="fr-FR"/>
              </w:rPr>
              <w:t>X</w:t>
            </w:r>
          </w:p>
        </w:tc>
        <w:tc>
          <w:tcPr>
            <w:tcW w:w="481" w:type="dxa"/>
          </w:tcPr>
          <w:p w14:paraId="00000155" w14:textId="77777777" w:rsidR="0092782C" w:rsidRPr="00496097" w:rsidRDefault="0092782C" w:rsidP="0092782C">
            <w:pPr>
              <w:rPr>
                <w:sz w:val="20"/>
                <w:szCs w:val="20"/>
                <w:lang w:val="fr-FR"/>
              </w:rPr>
            </w:pPr>
          </w:p>
        </w:tc>
        <w:tc>
          <w:tcPr>
            <w:tcW w:w="481" w:type="dxa"/>
          </w:tcPr>
          <w:p w14:paraId="00000156" w14:textId="77777777" w:rsidR="0092782C" w:rsidRPr="00496097" w:rsidRDefault="0092782C" w:rsidP="0092782C">
            <w:pPr>
              <w:rPr>
                <w:sz w:val="20"/>
                <w:szCs w:val="20"/>
                <w:lang w:val="fr-FR"/>
              </w:rPr>
            </w:pPr>
          </w:p>
        </w:tc>
        <w:tc>
          <w:tcPr>
            <w:tcW w:w="481" w:type="dxa"/>
          </w:tcPr>
          <w:p w14:paraId="00000157" w14:textId="77777777" w:rsidR="0092782C" w:rsidRPr="00496097" w:rsidRDefault="0092782C" w:rsidP="0092782C">
            <w:pPr>
              <w:rPr>
                <w:sz w:val="20"/>
                <w:szCs w:val="20"/>
                <w:lang w:val="fr-FR"/>
              </w:rPr>
            </w:pPr>
          </w:p>
        </w:tc>
        <w:tc>
          <w:tcPr>
            <w:tcW w:w="481" w:type="dxa"/>
          </w:tcPr>
          <w:p w14:paraId="00000158" w14:textId="77777777" w:rsidR="0092782C" w:rsidRPr="00496097" w:rsidRDefault="0092782C" w:rsidP="0092782C">
            <w:pPr>
              <w:rPr>
                <w:sz w:val="20"/>
                <w:szCs w:val="20"/>
                <w:lang w:val="fr-FR"/>
              </w:rPr>
            </w:pPr>
          </w:p>
        </w:tc>
        <w:tc>
          <w:tcPr>
            <w:tcW w:w="481" w:type="dxa"/>
          </w:tcPr>
          <w:p w14:paraId="00000159" w14:textId="77777777" w:rsidR="0092782C" w:rsidRPr="00496097" w:rsidRDefault="0092782C" w:rsidP="0092782C">
            <w:pPr>
              <w:rPr>
                <w:sz w:val="20"/>
                <w:szCs w:val="20"/>
                <w:lang w:val="fr-FR"/>
              </w:rPr>
            </w:pPr>
          </w:p>
        </w:tc>
        <w:tc>
          <w:tcPr>
            <w:tcW w:w="491" w:type="dxa"/>
          </w:tcPr>
          <w:p w14:paraId="0000015A" w14:textId="77777777" w:rsidR="0092782C" w:rsidRPr="00496097" w:rsidRDefault="0092782C" w:rsidP="0092782C">
            <w:pPr>
              <w:rPr>
                <w:sz w:val="20"/>
                <w:szCs w:val="20"/>
                <w:lang w:val="fr-FR"/>
              </w:rPr>
            </w:pPr>
          </w:p>
        </w:tc>
        <w:tc>
          <w:tcPr>
            <w:tcW w:w="6804" w:type="dxa"/>
          </w:tcPr>
          <w:p w14:paraId="0000015B" w14:textId="65753C58" w:rsidR="0092782C" w:rsidRPr="00496097" w:rsidRDefault="0092782C" w:rsidP="0092782C">
            <w:pPr>
              <w:rPr>
                <w:sz w:val="18"/>
                <w:szCs w:val="18"/>
                <w:lang w:val="fr-FR"/>
              </w:rPr>
            </w:pPr>
            <w:r w:rsidRPr="0092782C">
              <w:rPr>
                <w:sz w:val="18"/>
                <w:szCs w:val="18"/>
                <w:lang w:val="fr-FR"/>
              </w:rPr>
              <w:t>Lorsqu'ils se trouvent en dehors de la capitale, il faut envisager d'aligner le calendrier sur celui de l'équipe d'enquête lorsqu'elle se trouve dans cette région.</w:t>
            </w:r>
          </w:p>
        </w:tc>
      </w:tr>
      <w:tr w:rsidR="0092782C" w:rsidRPr="00496097" w14:paraId="506EA6D2" w14:textId="77777777" w:rsidTr="0037005E">
        <w:trPr>
          <w:trHeight w:val="228"/>
        </w:trPr>
        <w:tc>
          <w:tcPr>
            <w:tcW w:w="1696" w:type="dxa"/>
          </w:tcPr>
          <w:p w14:paraId="0000015C" w14:textId="609015E2" w:rsidR="0092782C" w:rsidRPr="00496097" w:rsidRDefault="0092782C" w:rsidP="0092782C">
            <w:pPr>
              <w:rPr>
                <w:sz w:val="18"/>
                <w:szCs w:val="18"/>
                <w:lang w:val="fr-FR"/>
              </w:rPr>
            </w:pPr>
            <w:r w:rsidRPr="00496097">
              <w:rPr>
                <w:rFonts w:cs="Arial"/>
                <w:color w:val="000000"/>
                <w:sz w:val="18"/>
                <w:szCs w:val="18"/>
                <w:shd w:val="clear" w:color="auto" w:fill="FFFFFF"/>
                <w:lang w:val="fr-FR"/>
              </w:rPr>
              <w:t>Transcription des entretiens</w:t>
            </w:r>
          </w:p>
        </w:tc>
        <w:tc>
          <w:tcPr>
            <w:tcW w:w="483" w:type="dxa"/>
          </w:tcPr>
          <w:p w14:paraId="0000015D" w14:textId="77777777" w:rsidR="0092782C" w:rsidRPr="00496097" w:rsidRDefault="0092782C" w:rsidP="0092782C">
            <w:pPr>
              <w:rPr>
                <w:sz w:val="20"/>
                <w:szCs w:val="20"/>
                <w:lang w:val="fr-FR"/>
              </w:rPr>
            </w:pPr>
          </w:p>
        </w:tc>
        <w:tc>
          <w:tcPr>
            <w:tcW w:w="480" w:type="dxa"/>
          </w:tcPr>
          <w:p w14:paraId="0000015E" w14:textId="77777777" w:rsidR="0092782C" w:rsidRPr="00496097" w:rsidRDefault="0092782C" w:rsidP="0092782C">
            <w:pPr>
              <w:rPr>
                <w:sz w:val="20"/>
                <w:szCs w:val="20"/>
                <w:lang w:val="fr-FR"/>
              </w:rPr>
            </w:pPr>
          </w:p>
        </w:tc>
        <w:tc>
          <w:tcPr>
            <w:tcW w:w="481" w:type="dxa"/>
          </w:tcPr>
          <w:p w14:paraId="0000015F" w14:textId="77777777" w:rsidR="0092782C" w:rsidRPr="00496097" w:rsidRDefault="0092782C" w:rsidP="0092782C">
            <w:pPr>
              <w:rPr>
                <w:sz w:val="20"/>
                <w:szCs w:val="20"/>
                <w:lang w:val="fr-FR"/>
              </w:rPr>
            </w:pPr>
          </w:p>
        </w:tc>
        <w:tc>
          <w:tcPr>
            <w:tcW w:w="481" w:type="dxa"/>
          </w:tcPr>
          <w:p w14:paraId="00000160" w14:textId="5D98E3F8" w:rsidR="0092782C" w:rsidRPr="00496097" w:rsidRDefault="0092782C" w:rsidP="0092782C">
            <w:pPr>
              <w:rPr>
                <w:sz w:val="20"/>
                <w:szCs w:val="20"/>
                <w:lang w:val="fr-FR"/>
              </w:rPr>
            </w:pPr>
            <w:r>
              <w:rPr>
                <w:sz w:val="20"/>
                <w:szCs w:val="20"/>
                <w:lang w:val="fr-FR"/>
              </w:rPr>
              <w:t>X</w:t>
            </w:r>
          </w:p>
        </w:tc>
        <w:tc>
          <w:tcPr>
            <w:tcW w:w="481" w:type="dxa"/>
          </w:tcPr>
          <w:p w14:paraId="00000161" w14:textId="4D6E7F6E" w:rsidR="0092782C" w:rsidRPr="00496097" w:rsidRDefault="0092782C" w:rsidP="0092782C">
            <w:pPr>
              <w:rPr>
                <w:sz w:val="20"/>
                <w:szCs w:val="20"/>
                <w:lang w:val="fr-FR"/>
              </w:rPr>
            </w:pPr>
            <w:r>
              <w:rPr>
                <w:sz w:val="20"/>
                <w:szCs w:val="20"/>
                <w:lang w:val="fr-FR"/>
              </w:rPr>
              <w:t>X</w:t>
            </w:r>
          </w:p>
        </w:tc>
        <w:tc>
          <w:tcPr>
            <w:tcW w:w="481" w:type="dxa"/>
          </w:tcPr>
          <w:p w14:paraId="00000162" w14:textId="231B6CBD" w:rsidR="0092782C" w:rsidRPr="00496097" w:rsidRDefault="0092782C" w:rsidP="0092782C">
            <w:pPr>
              <w:rPr>
                <w:sz w:val="20"/>
                <w:szCs w:val="20"/>
                <w:lang w:val="fr-FR"/>
              </w:rPr>
            </w:pPr>
            <w:r>
              <w:rPr>
                <w:sz w:val="20"/>
                <w:szCs w:val="20"/>
                <w:lang w:val="fr-FR"/>
              </w:rPr>
              <w:t>X</w:t>
            </w:r>
          </w:p>
        </w:tc>
        <w:tc>
          <w:tcPr>
            <w:tcW w:w="481" w:type="dxa"/>
          </w:tcPr>
          <w:p w14:paraId="00000163" w14:textId="6E2756F7" w:rsidR="0092782C" w:rsidRPr="00496097" w:rsidRDefault="0092782C" w:rsidP="0092782C">
            <w:pPr>
              <w:rPr>
                <w:sz w:val="20"/>
                <w:szCs w:val="20"/>
                <w:lang w:val="fr-FR"/>
              </w:rPr>
            </w:pPr>
            <w:r>
              <w:rPr>
                <w:sz w:val="20"/>
                <w:szCs w:val="20"/>
                <w:lang w:val="fr-FR"/>
              </w:rPr>
              <w:t>X</w:t>
            </w:r>
          </w:p>
        </w:tc>
        <w:tc>
          <w:tcPr>
            <w:tcW w:w="481" w:type="dxa"/>
          </w:tcPr>
          <w:p w14:paraId="00000164" w14:textId="77777777" w:rsidR="0092782C" w:rsidRPr="00496097" w:rsidRDefault="0092782C" w:rsidP="0092782C">
            <w:pPr>
              <w:rPr>
                <w:sz w:val="20"/>
                <w:szCs w:val="20"/>
                <w:lang w:val="fr-FR"/>
              </w:rPr>
            </w:pPr>
          </w:p>
        </w:tc>
        <w:tc>
          <w:tcPr>
            <w:tcW w:w="481" w:type="dxa"/>
          </w:tcPr>
          <w:p w14:paraId="00000165" w14:textId="77777777" w:rsidR="0092782C" w:rsidRPr="00496097" w:rsidRDefault="0092782C" w:rsidP="0092782C">
            <w:pPr>
              <w:rPr>
                <w:sz w:val="20"/>
                <w:szCs w:val="20"/>
                <w:lang w:val="fr-FR"/>
              </w:rPr>
            </w:pPr>
          </w:p>
        </w:tc>
        <w:tc>
          <w:tcPr>
            <w:tcW w:w="481" w:type="dxa"/>
          </w:tcPr>
          <w:p w14:paraId="00000166" w14:textId="77777777" w:rsidR="0092782C" w:rsidRPr="00496097" w:rsidRDefault="0092782C" w:rsidP="0092782C">
            <w:pPr>
              <w:rPr>
                <w:sz w:val="20"/>
                <w:szCs w:val="20"/>
                <w:lang w:val="fr-FR"/>
              </w:rPr>
            </w:pPr>
          </w:p>
        </w:tc>
        <w:tc>
          <w:tcPr>
            <w:tcW w:w="481" w:type="dxa"/>
          </w:tcPr>
          <w:p w14:paraId="00000167" w14:textId="77777777" w:rsidR="0092782C" w:rsidRPr="00496097" w:rsidRDefault="0092782C" w:rsidP="0092782C">
            <w:pPr>
              <w:rPr>
                <w:sz w:val="20"/>
                <w:szCs w:val="20"/>
                <w:lang w:val="fr-FR"/>
              </w:rPr>
            </w:pPr>
          </w:p>
        </w:tc>
        <w:tc>
          <w:tcPr>
            <w:tcW w:w="491" w:type="dxa"/>
          </w:tcPr>
          <w:p w14:paraId="00000168" w14:textId="77777777" w:rsidR="0092782C" w:rsidRPr="00496097" w:rsidRDefault="0092782C" w:rsidP="0092782C">
            <w:pPr>
              <w:rPr>
                <w:sz w:val="20"/>
                <w:szCs w:val="20"/>
                <w:lang w:val="fr-FR"/>
              </w:rPr>
            </w:pPr>
          </w:p>
        </w:tc>
        <w:tc>
          <w:tcPr>
            <w:tcW w:w="6804" w:type="dxa"/>
          </w:tcPr>
          <w:p w14:paraId="00000169" w14:textId="77777777" w:rsidR="0092782C" w:rsidRPr="00496097" w:rsidRDefault="0092782C" w:rsidP="0092782C">
            <w:pPr>
              <w:rPr>
                <w:sz w:val="18"/>
                <w:szCs w:val="18"/>
                <w:lang w:val="fr-FR"/>
              </w:rPr>
            </w:pPr>
          </w:p>
        </w:tc>
      </w:tr>
      <w:tr w:rsidR="0092782C" w:rsidRPr="00496097" w14:paraId="3D29E616" w14:textId="77777777">
        <w:trPr>
          <w:trHeight w:val="17"/>
        </w:trPr>
        <w:tc>
          <w:tcPr>
            <w:tcW w:w="14283" w:type="dxa"/>
            <w:gridSpan w:val="14"/>
            <w:tcBorders>
              <w:top w:val="nil"/>
              <w:left w:val="nil"/>
              <w:bottom w:val="nil"/>
              <w:right w:val="nil"/>
            </w:tcBorders>
            <w:shd w:val="clear" w:color="auto" w:fill="DBE5F1"/>
          </w:tcPr>
          <w:p w14:paraId="00000186" w14:textId="6A0EA4E7" w:rsidR="0092782C" w:rsidRPr="00496097" w:rsidRDefault="0092782C" w:rsidP="0092782C">
            <w:pPr>
              <w:rPr>
                <w:sz w:val="22"/>
                <w:szCs w:val="22"/>
                <w:lang w:val="fr-FR"/>
              </w:rPr>
            </w:pPr>
            <w:r w:rsidRPr="00496097">
              <w:rPr>
                <w:sz w:val="22"/>
                <w:szCs w:val="22"/>
                <w:lang w:val="fr-FR"/>
              </w:rPr>
              <w:t xml:space="preserve">Enquête </w:t>
            </w:r>
          </w:p>
        </w:tc>
      </w:tr>
    </w:tbl>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83"/>
      </w:tblGrid>
      <w:tr w:rsidR="00132620" w:rsidRPr="00476E3B" w14:paraId="6E6CC4D2" w14:textId="77777777" w:rsidTr="00C33DB8">
        <w:trPr>
          <w:trHeight w:val="17"/>
        </w:trPr>
        <w:tc>
          <w:tcPr>
            <w:tcW w:w="14283" w:type="dxa"/>
          </w:tcPr>
          <w:p w14:paraId="2A25CDFD" w14:textId="77777777" w:rsidR="00132620" w:rsidRPr="00132620" w:rsidRDefault="00132620" w:rsidP="00132620">
            <w:pPr>
              <w:pStyle w:val="CommentText"/>
              <w:rPr>
                <w:lang w:val="fr-CH"/>
              </w:rPr>
            </w:pPr>
            <w:r w:rsidRPr="00132620">
              <w:rPr>
                <w:lang w:val="fr-CH"/>
              </w:rPr>
              <w:t xml:space="preserve">Remarque : il s'agit de l'outil de collecte de données pour lequel l'équipe d'évaluation reçoit le soutien du Cornell GSS Lab. Par conséquent, la planification doit tenir compte des allers-retours avec Cornell et des fuseaux horaires. </w:t>
            </w:r>
          </w:p>
          <w:p w14:paraId="6A90C7D5" w14:textId="77777777" w:rsidR="00132620" w:rsidRDefault="00132620" w:rsidP="00132620">
            <w:pPr>
              <w:pStyle w:val="CommentText"/>
              <w:rPr>
                <w:lang w:val="fr-CH"/>
              </w:rPr>
            </w:pPr>
            <w:r w:rsidRPr="00132620">
              <w:rPr>
                <w:lang w:val="fr-CH"/>
              </w:rPr>
              <w:t>La période de mise en œuvre de l'enquête doit, dans la mesure du possible, être discutée et convenue le plus tôt possible avec Cornell afin de s'assurer que le laboratoire a la capacité, à ce moment-là, de fournir le soutien nécessaire.</w:t>
            </w:r>
          </w:p>
          <w:p w14:paraId="2A328032" w14:textId="0ECD06F6" w:rsidR="00132620" w:rsidRPr="00476E3B" w:rsidRDefault="00132620" w:rsidP="00132620">
            <w:pPr>
              <w:pStyle w:val="CommentText"/>
              <w:rPr>
                <w:sz w:val="18"/>
                <w:szCs w:val="18"/>
                <w:lang w:val="fr-CH"/>
              </w:rPr>
            </w:pPr>
          </w:p>
        </w:tc>
      </w:tr>
    </w:tbl>
    <w:tbl>
      <w:tblPr>
        <w:tblStyle w:val="a2"/>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83"/>
        <w:gridCol w:w="480"/>
        <w:gridCol w:w="481"/>
        <w:gridCol w:w="481"/>
        <w:gridCol w:w="481"/>
        <w:gridCol w:w="481"/>
        <w:gridCol w:w="481"/>
        <w:gridCol w:w="481"/>
        <w:gridCol w:w="481"/>
        <w:gridCol w:w="481"/>
        <w:gridCol w:w="481"/>
        <w:gridCol w:w="491"/>
        <w:gridCol w:w="6804"/>
      </w:tblGrid>
      <w:tr w:rsidR="00132620" w:rsidRPr="00BA0E3A" w14:paraId="75D99C16" w14:textId="77777777" w:rsidTr="0037005E">
        <w:trPr>
          <w:trHeight w:val="17"/>
        </w:trPr>
        <w:tc>
          <w:tcPr>
            <w:tcW w:w="1696" w:type="dxa"/>
          </w:tcPr>
          <w:p w14:paraId="132ABC4F" w14:textId="417D513E" w:rsidR="00132620" w:rsidRPr="00496097" w:rsidRDefault="00132620" w:rsidP="0092782C">
            <w:pPr>
              <w:rPr>
                <w:sz w:val="18"/>
                <w:szCs w:val="18"/>
                <w:lang w:val="fr-FR"/>
              </w:rPr>
            </w:pPr>
            <w:r w:rsidRPr="00496097">
              <w:rPr>
                <w:sz w:val="18"/>
                <w:szCs w:val="18"/>
                <w:lang w:val="fr-FR"/>
              </w:rPr>
              <w:t>Traduction de l'enquête (si nécessaire)</w:t>
            </w:r>
          </w:p>
        </w:tc>
        <w:tc>
          <w:tcPr>
            <w:tcW w:w="483" w:type="dxa"/>
          </w:tcPr>
          <w:p w14:paraId="6986DFFD" w14:textId="1FFA948C" w:rsidR="00132620" w:rsidRPr="00132620" w:rsidRDefault="00132620" w:rsidP="0092782C">
            <w:pPr>
              <w:rPr>
                <w:sz w:val="20"/>
                <w:szCs w:val="20"/>
                <w:lang w:val="fr-FR"/>
              </w:rPr>
            </w:pPr>
            <w:r>
              <w:rPr>
                <w:sz w:val="20"/>
                <w:szCs w:val="20"/>
                <w:lang w:val="fr-FR"/>
              </w:rPr>
              <w:t>X</w:t>
            </w:r>
          </w:p>
        </w:tc>
        <w:tc>
          <w:tcPr>
            <w:tcW w:w="480" w:type="dxa"/>
          </w:tcPr>
          <w:p w14:paraId="764BDD13" w14:textId="6B2180A5" w:rsidR="00132620" w:rsidRPr="00496097" w:rsidRDefault="00132620" w:rsidP="0092782C">
            <w:pPr>
              <w:rPr>
                <w:sz w:val="20"/>
                <w:szCs w:val="20"/>
                <w:lang w:val="fr-FR"/>
              </w:rPr>
            </w:pPr>
            <w:r>
              <w:rPr>
                <w:sz w:val="20"/>
                <w:szCs w:val="20"/>
                <w:lang w:val="fr-FR"/>
              </w:rPr>
              <w:t>X</w:t>
            </w:r>
          </w:p>
        </w:tc>
        <w:tc>
          <w:tcPr>
            <w:tcW w:w="481" w:type="dxa"/>
          </w:tcPr>
          <w:p w14:paraId="576D1EE2" w14:textId="77777777" w:rsidR="00132620" w:rsidRPr="00496097" w:rsidRDefault="00132620" w:rsidP="0092782C">
            <w:pPr>
              <w:rPr>
                <w:sz w:val="20"/>
                <w:szCs w:val="20"/>
                <w:lang w:val="fr-FR"/>
              </w:rPr>
            </w:pPr>
          </w:p>
        </w:tc>
        <w:tc>
          <w:tcPr>
            <w:tcW w:w="481" w:type="dxa"/>
          </w:tcPr>
          <w:p w14:paraId="10469D0B" w14:textId="77777777" w:rsidR="00132620" w:rsidRPr="00496097" w:rsidRDefault="00132620" w:rsidP="0092782C">
            <w:pPr>
              <w:rPr>
                <w:sz w:val="20"/>
                <w:szCs w:val="20"/>
                <w:lang w:val="fr-FR"/>
              </w:rPr>
            </w:pPr>
          </w:p>
        </w:tc>
        <w:tc>
          <w:tcPr>
            <w:tcW w:w="481" w:type="dxa"/>
          </w:tcPr>
          <w:p w14:paraId="000379C7" w14:textId="77777777" w:rsidR="00132620" w:rsidRPr="00496097" w:rsidRDefault="00132620" w:rsidP="0092782C">
            <w:pPr>
              <w:rPr>
                <w:sz w:val="20"/>
                <w:szCs w:val="20"/>
                <w:lang w:val="fr-FR"/>
              </w:rPr>
            </w:pPr>
          </w:p>
        </w:tc>
        <w:tc>
          <w:tcPr>
            <w:tcW w:w="481" w:type="dxa"/>
          </w:tcPr>
          <w:p w14:paraId="20638569" w14:textId="77777777" w:rsidR="00132620" w:rsidRPr="00496097" w:rsidRDefault="00132620" w:rsidP="0092782C">
            <w:pPr>
              <w:rPr>
                <w:sz w:val="20"/>
                <w:szCs w:val="20"/>
                <w:lang w:val="fr-FR"/>
              </w:rPr>
            </w:pPr>
          </w:p>
        </w:tc>
        <w:tc>
          <w:tcPr>
            <w:tcW w:w="481" w:type="dxa"/>
          </w:tcPr>
          <w:p w14:paraId="2501D6E1" w14:textId="77777777" w:rsidR="00132620" w:rsidRPr="00496097" w:rsidRDefault="00132620" w:rsidP="0092782C">
            <w:pPr>
              <w:rPr>
                <w:sz w:val="20"/>
                <w:szCs w:val="20"/>
                <w:lang w:val="fr-FR"/>
              </w:rPr>
            </w:pPr>
          </w:p>
        </w:tc>
        <w:tc>
          <w:tcPr>
            <w:tcW w:w="481" w:type="dxa"/>
          </w:tcPr>
          <w:p w14:paraId="529D2CD9" w14:textId="77777777" w:rsidR="00132620" w:rsidRPr="00496097" w:rsidRDefault="00132620" w:rsidP="0092782C">
            <w:pPr>
              <w:rPr>
                <w:sz w:val="20"/>
                <w:szCs w:val="20"/>
                <w:lang w:val="fr-FR"/>
              </w:rPr>
            </w:pPr>
          </w:p>
        </w:tc>
        <w:tc>
          <w:tcPr>
            <w:tcW w:w="481" w:type="dxa"/>
          </w:tcPr>
          <w:p w14:paraId="72CE5E61" w14:textId="77777777" w:rsidR="00132620" w:rsidRPr="00496097" w:rsidRDefault="00132620" w:rsidP="0092782C">
            <w:pPr>
              <w:rPr>
                <w:sz w:val="20"/>
                <w:szCs w:val="20"/>
                <w:lang w:val="fr-FR"/>
              </w:rPr>
            </w:pPr>
          </w:p>
        </w:tc>
        <w:tc>
          <w:tcPr>
            <w:tcW w:w="481" w:type="dxa"/>
          </w:tcPr>
          <w:p w14:paraId="720793CA" w14:textId="77777777" w:rsidR="00132620" w:rsidRPr="00496097" w:rsidRDefault="00132620" w:rsidP="0092782C">
            <w:pPr>
              <w:rPr>
                <w:sz w:val="20"/>
                <w:szCs w:val="20"/>
                <w:lang w:val="fr-FR"/>
              </w:rPr>
            </w:pPr>
          </w:p>
        </w:tc>
        <w:tc>
          <w:tcPr>
            <w:tcW w:w="481" w:type="dxa"/>
          </w:tcPr>
          <w:p w14:paraId="27BDA398" w14:textId="77777777" w:rsidR="00132620" w:rsidRPr="00496097" w:rsidRDefault="00132620" w:rsidP="0092782C">
            <w:pPr>
              <w:rPr>
                <w:sz w:val="20"/>
                <w:szCs w:val="20"/>
                <w:lang w:val="fr-FR"/>
              </w:rPr>
            </w:pPr>
          </w:p>
        </w:tc>
        <w:tc>
          <w:tcPr>
            <w:tcW w:w="491" w:type="dxa"/>
          </w:tcPr>
          <w:p w14:paraId="3139D7C2" w14:textId="77777777" w:rsidR="00132620" w:rsidRPr="00496097" w:rsidRDefault="00132620" w:rsidP="0092782C">
            <w:pPr>
              <w:rPr>
                <w:sz w:val="20"/>
                <w:szCs w:val="20"/>
                <w:lang w:val="fr-FR"/>
              </w:rPr>
            </w:pPr>
          </w:p>
        </w:tc>
        <w:tc>
          <w:tcPr>
            <w:tcW w:w="6804" w:type="dxa"/>
          </w:tcPr>
          <w:p w14:paraId="131709A4" w14:textId="77777777" w:rsidR="00132620" w:rsidRPr="00496097" w:rsidRDefault="00132620" w:rsidP="0092782C">
            <w:pPr>
              <w:rPr>
                <w:sz w:val="18"/>
                <w:szCs w:val="18"/>
                <w:lang w:val="fr-FR"/>
              </w:rPr>
            </w:pPr>
          </w:p>
        </w:tc>
      </w:tr>
      <w:tr w:rsidR="0092782C" w:rsidRPr="00BA0E3A" w14:paraId="0B6CA9F2" w14:textId="77777777" w:rsidTr="0037005E">
        <w:trPr>
          <w:trHeight w:val="17"/>
        </w:trPr>
        <w:tc>
          <w:tcPr>
            <w:tcW w:w="1696" w:type="dxa"/>
          </w:tcPr>
          <w:p w14:paraId="00000194" w14:textId="65CCAF96" w:rsidR="0092782C" w:rsidRPr="00496097" w:rsidRDefault="0092782C" w:rsidP="0092782C">
            <w:pPr>
              <w:rPr>
                <w:sz w:val="18"/>
                <w:szCs w:val="18"/>
                <w:lang w:val="fr-FR"/>
              </w:rPr>
            </w:pPr>
            <w:r w:rsidRPr="00496097">
              <w:rPr>
                <w:sz w:val="18"/>
                <w:szCs w:val="18"/>
                <w:lang w:val="fr-FR"/>
              </w:rPr>
              <w:t>Identifier les enquêteurs et enquêtrices qualifié</w:t>
            </w:r>
            <w:r w:rsidRPr="0006416A">
              <w:rPr>
                <w:sz w:val="18"/>
                <w:szCs w:val="18"/>
                <w:lang w:val="fr-CH"/>
              </w:rPr>
              <w:t>·</w:t>
            </w:r>
            <w:r w:rsidRPr="00496097">
              <w:rPr>
                <w:sz w:val="18"/>
                <w:szCs w:val="18"/>
                <w:lang w:val="fr-FR"/>
              </w:rPr>
              <w:t>e</w:t>
            </w:r>
            <w:r w:rsidRPr="0006416A">
              <w:rPr>
                <w:sz w:val="18"/>
                <w:szCs w:val="18"/>
                <w:lang w:val="fr-CH"/>
              </w:rPr>
              <w:t>·</w:t>
            </w:r>
            <w:r w:rsidRPr="00496097">
              <w:rPr>
                <w:sz w:val="18"/>
                <w:szCs w:val="18"/>
                <w:lang w:val="fr-FR"/>
              </w:rPr>
              <w:t>s</w:t>
            </w:r>
          </w:p>
        </w:tc>
        <w:tc>
          <w:tcPr>
            <w:tcW w:w="483" w:type="dxa"/>
          </w:tcPr>
          <w:p w14:paraId="00000195" w14:textId="7F512636" w:rsidR="0092782C" w:rsidRPr="00496097" w:rsidRDefault="00132620" w:rsidP="0092782C">
            <w:pPr>
              <w:rPr>
                <w:sz w:val="20"/>
                <w:szCs w:val="20"/>
                <w:lang w:val="fr-FR"/>
              </w:rPr>
            </w:pPr>
            <w:r>
              <w:rPr>
                <w:sz w:val="20"/>
                <w:szCs w:val="20"/>
                <w:lang w:val="fr-FR"/>
              </w:rPr>
              <w:t>X</w:t>
            </w:r>
          </w:p>
        </w:tc>
        <w:tc>
          <w:tcPr>
            <w:tcW w:w="480" w:type="dxa"/>
          </w:tcPr>
          <w:p w14:paraId="00000196" w14:textId="6733D196" w:rsidR="0092782C" w:rsidRPr="00496097" w:rsidRDefault="00132620" w:rsidP="0092782C">
            <w:pPr>
              <w:rPr>
                <w:sz w:val="20"/>
                <w:szCs w:val="20"/>
                <w:lang w:val="fr-FR"/>
              </w:rPr>
            </w:pPr>
            <w:r>
              <w:rPr>
                <w:sz w:val="20"/>
                <w:szCs w:val="20"/>
                <w:lang w:val="fr-FR"/>
              </w:rPr>
              <w:t>X</w:t>
            </w:r>
          </w:p>
        </w:tc>
        <w:tc>
          <w:tcPr>
            <w:tcW w:w="481" w:type="dxa"/>
          </w:tcPr>
          <w:p w14:paraId="00000197" w14:textId="77777777" w:rsidR="0092782C" w:rsidRPr="00496097" w:rsidRDefault="0092782C" w:rsidP="0092782C">
            <w:pPr>
              <w:rPr>
                <w:sz w:val="20"/>
                <w:szCs w:val="20"/>
                <w:lang w:val="fr-FR"/>
              </w:rPr>
            </w:pPr>
          </w:p>
        </w:tc>
        <w:tc>
          <w:tcPr>
            <w:tcW w:w="481" w:type="dxa"/>
          </w:tcPr>
          <w:p w14:paraId="00000198" w14:textId="77777777" w:rsidR="0092782C" w:rsidRPr="00496097" w:rsidRDefault="0092782C" w:rsidP="0092782C">
            <w:pPr>
              <w:rPr>
                <w:sz w:val="20"/>
                <w:szCs w:val="20"/>
                <w:lang w:val="fr-FR"/>
              </w:rPr>
            </w:pPr>
          </w:p>
        </w:tc>
        <w:tc>
          <w:tcPr>
            <w:tcW w:w="481" w:type="dxa"/>
          </w:tcPr>
          <w:p w14:paraId="00000199" w14:textId="77777777" w:rsidR="0092782C" w:rsidRPr="00496097" w:rsidRDefault="0092782C" w:rsidP="0092782C">
            <w:pPr>
              <w:rPr>
                <w:sz w:val="20"/>
                <w:szCs w:val="20"/>
                <w:lang w:val="fr-FR"/>
              </w:rPr>
            </w:pPr>
          </w:p>
        </w:tc>
        <w:tc>
          <w:tcPr>
            <w:tcW w:w="481" w:type="dxa"/>
          </w:tcPr>
          <w:p w14:paraId="0000019A" w14:textId="77777777" w:rsidR="0092782C" w:rsidRPr="00496097" w:rsidRDefault="0092782C" w:rsidP="0092782C">
            <w:pPr>
              <w:rPr>
                <w:sz w:val="20"/>
                <w:szCs w:val="20"/>
                <w:lang w:val="fr-FR"/>
              </w:rPr>
            </w:pPr>
          </w:p>
        </w:tc>
        <w:tc>
          <w:tcPr>
            <w:tcW w:w="481" w:type="dxa"/>
          </w:tcPr>
          <w:p w14:paraId="0000019B" w14:textId="77777777" w:rsidR="0092782C" w:rsidRPr="00496097" w:rsidRDefault="0092782C" w:rsidP="0092782C">
            <w:pPr>
              <w:rPr>
                <w:sz w:val="20"/>
                <w:szCs w:val="20"/>
                <w:lang w:val="fr-FR"/>
              </w:rPr>
            </w:pPr>
          </w:p>
        </w:tc>
        <w:tc>
          <w:tcPr>
            <w:tcW w:w="481" w:type="dxa"/>
          </w:tcPr>
          <w:p w14:paraId="0000019C" w14:textId="77777777" w:rsidR="0092782C" w:rsidRPr="00496097" w:rsidRDefault="0092782C" w:rsidP="0092782C">
            <w:pPr>
              <w:rPr>
                <w:sz w:val="20"/>
                <w:szCs w:val="20"/>
                <w:lang w:val="fr-FR"/>
              </w:rPr>
            </w:pPr>
          </w:p>
        </w:tc>
        <w:tc>
          <w:tcPr>
            <w:tcW w:w="481" w:type="dxa"/>
          </w:tcPr>
          <w:p w14:paraId="0000019D" w14:textId="77777777" w:rsidR="0092782C" w:rsidRPr="00496097" w:rsidRDefault="0092782C" w:rsidP="0092782C">
            <w:pPr>
              <w:rPr>
                <w:sz w:val="20"/>
                <w:szCs w:val="20"/>
                <w:lang w:val="fr-FR"/>
              </w:rPr>
            </w:pPr>
          </w:p>
        </w:tc>
        <w:tc>
          <w:tcPr>
            <w:tcW w:w="481" w:type="dxa"/>
          </w:tcPr>
          <w:p w14:paraId="0000019E" w14:textId="77777777" w:rsidR="0092782C" w:rsidRPr="00496097" w:rsidRDefault="0092782C" w:rsidP="0092782C">
            <w:pPr>
              <w:rPr>
                <w:sz w:val="20"/>
                <w:szCs w:val="20"/>
                <w:lang w:val="fr-FR"/>
              </w:rPr>
            </w:pPr>
          </w:p>
        </w:tc>
        <w:tc>
          <w:tcPr>
            <w:tcW w:w="481" w:type="dxa"/>
          </w:tcPr>
          <w:p w14:paraId="0000019F" w14:textId="77777777" w:rsidR="0092782C" w:rsidRPr="00496097" w:rsidRDefault="0092782C" w:rsidP="0092782C">
            <w:pPr>
              <w:rPr>
                <w:sz w:val="20"/>
                <w:szCs w:val="20"/>
                <w:lang w:val="fr-FR"/>
              </w:rPr>
            </w:pPr>
          </w:p>
        </w:tc>
        <w:tc>
          <w:tcPr>
            <w:tcW w:w="491" w:type="dxa"/>
          </w:tcPr>
          <w:p w14:paraId="000001A0" w14:textId="77777777" w:rsidR="0092782C" w:rsidRPr="00496097" w:rsidRDefault="0092782C" w:rsidP="0092782C">
            <w:pPr>
              <w:rPr>
                <w:sz w:val="20"/>
                <w:szCs w:val="20"/>
                <w:lang w:val="fr-FR"/>
              </w:rPr>
            </w:pPr>
          </w:p>
        </w:tc>
        <w:tc>
          <w:tcPr>
            <w:tcW w:w="6804" w:type="dxa"/>
          </w:tcPr>
          <w:p w14:paraId="000001A1" w14:textId="77777777" w:rsidR="0092782C" w:rsidRPr="00496097" w:rsidRDefault="0092782C" w:rsidP="0092782C">
            <w:pPr>
              <w:rPr>
                <w:sz w:val="18"/>
                <w:szCs w:val="18"/>
                <w:lang w:val="fr-FR"/>
              </w:rPr>
            </w:pPr>
          </w:p>
        </w:tc>
      </w:tr>
      <w:tr w:rsidR="00132620" w:rsidRPr="00132620" w14:paraId="70BBD551" w14:textId="77777777" w:rsidTr="0037005E">
        <w:trPr>
          <w:trHeight w:val="17"/>
        </w:trPr>
        <w:tc>
          <w:tcPr>
            <w:tcW w:w="1696" w:type="dxa"/>
          </w:tcPr>
          <w:p w14:paraId="2CDB07F0" w14:textId="5BA4699B" w:rsidR="00132620" w:rsidRPr="00496097" w:rsidRDefault="00132620" w:rsidP="00132620">
            <w:pPr>
              <w:rPr>
                <w:rFonts w:cs="Arial"/>
                <w:color w:val="000000"/>
                <w:sz w:val="18"/>
                <w:szCs w:val="18"/>
                <w:shd w:val="clear" w:color="auto" w:fill="FFFFFF"/>
                <w:lang w:val="fr-FR"/>
              </w:rPr>
            </w:pPr>
            <w:r w:rsidRPr="00496097">
              <w:rPr>
                <w:sz w:val="18"/>
                <w:szCs w:val="18"/>
                <w:lang w:val="fr-FR"/>
              </w:rPr>
              <w:lastRenderedPageBreak/>
              <w:t>Formation des enquêteurs et enquêtrices</w:t>
            </w:r>
          </w:p>
        </w:tc>
        <w:tc>
          <w:tcPr>
            <w:tcW w:w="483" w:type="dxa"/>
          </w:tcPr>
          <w:p w14:paraId="69CC5415" w14:textId="77777777" w:rsidR="00132620" w:rsidRPr="00496097" w:rsidRDefault="00132620" w:rsidP="00132620">
            <w:pPr>
              <w:rPr>
                <w:sz w:val="20"/>
                <w:szCs w:val="20"/>
                <w:lang w:val="fr-FR"/>
              </w:rPr>
            </w:pPr>
          </w:p>
        </w:tc>
        <w:tc>
          <w:tcPr>
            <w:tcW w:w="480" w:type="dxa"/>
          </w:tcPr>
          <w:p w14:paraId="5EC297EC" w14:textId="12F8CDC8" w:rsidR="00132620" w:rsidRPr="00496097" w:rsidRDefault="00132620" w:rsidP="00132620">
            <w:pPr>
              <w:rPr>
                <w:sz w:val="20"/>
                <w:szCs w:val="20"/>
                <w:lang w:val="fr-FR"/>
              </w:rPr>
            </w:pPr>
            <w:r>
              <w:rPr>
                <w:sz w:val="20"/>
                <w:szCs w:val="20"/>
                <w:lang w:val="fr-FR"/>
              </w:rPr>
              <w:t>X</w:t>
            </w:r>
          </w:p>
        </w:tc>
        <w:tc>
          <w:tcPr>
            <w:tcW w:w="481" w:type="dxa"/>
          </w:tcPr>
          <w:p w14:paraId="6A4B20F5" w14:textId="6DFB2E1F" w:rsidR="00132620" w:rsidRPr="00496097" w:rsidRDefault="00132620" w:rsidP="00132620">
            <w:pPr>
              <w:rPr>
                <w:sz w:val="20"/>
                <w:szCs w:val="20"/>
                <w:lang w:val="fr-FR"/>
              </w:rPr>
            </w:pPr>
            <w:r>
              <w:rPr>
                <w:sz w:val="20"/>
                <w:szCs w:val="20"/>
                <w:lang w:val="fr-FR"/>
              </w:rPr>
              <w:t>X</w:t>
            </w:r>
          </w:p>
        </w:tc>
        <w:tc>
          <w:tcPr>
            <w:tcW w:w="481" w:type="dxa"/>
          </w:tcPr>
          <w:p w14:paraId="5F3C4A3E" w14:textId="77777777" w:rsidR="00132620" w:rsidRPr="00496097" w:rsidRDefault="00132620" w:rsidP="00132620">
            <w:pPr>
              <w:rPr>
                <w:sz w:val="20"/>
                <w:szCs w:val="20"/>
                <w:lang w:val="fr-FR"/>
              </w:rPr>
            </w:pPr>
          </w:p>
        </w:tc>
        <w:tc>
          <w:tcPr>
            <w:tcW w:w="481" w:type="dxa"/>
          </w:tcPr>
          <w:p w14:paraId="26F9144D" w14:textId="77777777" w:rsidR="00132620" w:rsidRPr="00496097" w:rsidRDefault="00132620" w:rsidP="00132620">
            <w:pPr>
              <w:rPr>
                <w:sz w:val="20"/>
                <w:szCs w:val="20"/>
                <w:lang w:val="fr-FR"/>
              </w:rPr>
            </w:pPr>
          </w:p>
        </w:tc>
        <w:tc>
          <w:tcPr>
            <w:tcW w:w="481" w:type="dxa"/>
          </w:tcPr>
          <w:p w14:paraId="3C8C9767" w14:textId="77777777" w:rsidR="00132620" w:rsidRPr="00496097" w:rsidRDefault="00132620" w:rsidP="00132620">
            <w:pPr>
              <w:rPr>
                <w:sz w:val="20"/>
                <w:szCs w:val="20"/>
                <w:lang w:val="fr-FR"/>
              </w:rPr>
            </w:pPr>
          </w:p>
        </w:tc>
        <w:tc>
          <w:tcPr>
            <w:tcW w:w="481" w:type="dxa"/>
          </w:tcPr>
          <w:p w14:paraId="7899248E" w14:textId="77777777" w:rsidR="00132620" w:rsidRPr="00496097" w:rsidRDefault="00132620" w:rsidP="00132620">
            <w:pPr>
              <w:rPr>
                <w:sz w:val="20"/>
                <w:szCs w:val="20"/>
                <w:lang w:val="fr-FR"/>
              </w:rPr>
            </w:pPr>
          </w:p>
        </w:tc>
        <w:tc>
          <w:tcPr>
            <w:tcW w:w="481" w:type="dxa"/>
          </w:tcPr>
          <w:p w14:paraId="261C4922" w14:textId="77777777" w:rsidR="00132620" w:rsidRPr="00496097" w:rsidRDefault="00132620" w:rsidP="00132620">
            <w:pPr>
              <w:rPr>
                <w:sz w:val="20"/>
                <w:szCs w:val="20"/>
                <w:lang w:val="fr-FR"/>
              </w:rPr>
            </w:pPr>
          </w:p>
        </w:tc>
        <w:tc>
          <w:tcPr>
            <w:tcW w:w="481" w:type="dxa"/>
          </w:tcPr>
          <w:p w14:paraId="262E6669" w14:textId="77777777" w:rsidR="00132620" w:rsidRPr="00496097" w:rsidRDefault="00132620" w:rsidP="00132620">
            <w:pPr>
              <w:rPr>
                <w:sz w:val="20"/>
                <w:szCs w:val="20"/>
                <w:lang w:val="fr-FR"/>
              </w:rPr>
            </w:pPr>
          </w:p>
        </w:tc>
        <w:tc>
          <w:tcPr>
            <w:tcW w:w="481" w:type="dxa"/>
          </w:tcPr>
          <w:p w14:paraId="5D1B8171" w14:textId="77777777" w:rsidR="00132620" w:rsidRPr="00496097" w:rsidRDefault="00132620" w:rsidP="00132620">
            <w:pPr>
              <w:rPr>
                <w:sz w:val="20"/>
                <w:szCs w:val="20"/>
                <w:lang w:val="fr-FR"/>
              </w:rPr>
            </w:pPr>
          </w:p>
        </w:tc>
        <w:tc>
          <w:tcPr>
            <w:tcW w:w="481" w:type="dxa"/>
          </w:tcPr>
          <w:p w14:paraId="0341A7D8" w14:textId="77777777" w:rsidR="00132620" w:rsidRPr="00496097" w:rsidRDefault="00132620" w:rsidP="00132620">
            <w:pPr>
              <w:rPr>
                <w:sz w:val="20"/>
                <w:szCs w:val="20"/>
                <w:lang w:val="fr-FR"/>
              </w:rPr>
            </w:pPr>
          </w:p>
        </w:tc>
        <w:tc>
          <w:tcPr>
            <w:tcW w:w="491" w:type="dxa"/>
          </w:tcPr>
          <w:p w14:paraId="08D0AA24" w14:textId="77777777" w:rsidR="00132620" w:rsidRPr="00496097" w:rsidRDefault="00132620" w:rsidP="00132620">
            <w:pPr>
              <w:rPr>
                <w:sz w:val="20"/>
                <w:szCs w:val="20"/>
                <w:lang w:val="fr-FR"/>
              </w:rPr>
            </w:pPr>
          </w:p>
        </w:tc>
        <w:tc>
          <w:tcPr>
            <w:tcW w:w="6804" w:type="dxa"/>
          </w:tcPr>
          <w:p w14:paraId="116BB5AD" w14:textId="77777777" w:rsidR="00132620" w:rsidRPr="00132620" w:rsidRDefault="00132620" w:rsidP="00132620">
            <w:pPr>
              <w:rPr>
                <w:sz w:val="18"/>
                <w:szCs w:val="18"/>
                <w:lang w:val="fr-FR"/>
              </w:rPr>
            </w:pPr>
            <w:r w:rsidRPr="00132620">
              <w:rPr>
                <w:sz w:val="18"/>
                <w:szCs w:val="18"/>
                <w:lang w:val="fr-FR"/>
              </w:rPr>
              <w:t>Dans le cadre du modèle B - probablement facilité par le Cornell GSS Lab</w:t>
            </w:r>
          </w:p>
          <w:p w14:paraId="481BE20D" w14:textId="6C25570E" w:rsidR="00132620" w:rsidRPr="00496097" w:rsidRDefault="00132620" w:rsidP="00132620">
            <w:pPr>
              <w:rPr>
                <w:sz w:val="18"/>
                <w:szCs w:val="18"/>
                <w:lang w:val="fr-FR"/>
              </w:rPr>
            </w:pPr>
            <w:r w:rsidRPr="00132620">
              <w:rPr>
                <w:sz w:val="18"/>
                <w:szCs w:val="18"/>
                <w:lang w:val="fr-FR"/>
              </w:rPr>
              <w:t>La formation des enquêteurs, la localisation et le pilotage de l'enquête peuvent avoir lieu l'un après l'autre.</w:t>
            </w:r>
          </w:p>
        </w:tc>
      </w:tr>
      <w:tr w:rsidR="00132620" w:rsidRPr="00132620" w14:paraId="62C0551F" w14:textId="77777777" w:rsidTr="0037005E">
        <w:trPr>
          <w:trHeight w:val="17"/>
        </w:trPr>
        <w:tc>
          <w:tcPr>
            <w:tcW w:w="1696" w:type="dxa"/>
          </w:tcPr>
          <w:p w14:paraId="000001A2" w14:textId="142BC6D2" w:rsidR="00132620" w:rsidRPr="00496097" w:rsidRDefault="00132620" w:rsidP="00132620">
            <w:pPr>
              <w:rPr>
                <w:sz w:val="18"/>
                <w:szCs w:val="18"/>
                <w:lang w:val="fr-FR"/>
              </w:rPr>
            </w:pPr>
            <w:r w:rsidRPr="00496097">
              <w:rPr>
                <w:rFonts w:cs="Arial"/>
                <w:color w:val="000000"/>
                <w:sz w:val="18"/>
                <w:szCs w:val="18"/>
                <w:shd w:val="clear" w:color="auto" w:fill="FFFFFF"/>
                <w:lang w:val="fr-FR"/>
              </w:rPr>
              <w:t>Localisation de l’enquête</w:t>
            </w:r>
          </w:p>
        </w:tc>
        <w:tc>
          <w:tcPr>
            <w:tcW w:w="483" w:type="dxa"/>
          </w:tcPr>
          <w:p w14:paraId="000001A3" w14:textId="77777777" w:rsidR="00132620" w:rsidRPr="00496097" w:rsidRDefault="00132620" w:rsidP="00132620">
            <w:pPr>
              <w:rPr>
                <w:sz w:val="20"/>
                <w:szCs w:val="20"/>
                <w:lang w:val="fr-FR"/>
              </w:rPr>
            </w:pPr>
          </w:p>
        </w:tc>
        <w:tc>
          <w:tcPr>
            <w:tcW w:w="480" w:type="dxa"/>
          </w:tcPr>
          <w:p w14:paraId="000001A4" w14:textId="77777777" w:rsidR="00132620" w:rsidRPr="00496097" w:rsidRDefault="00132620" w:rsidP="00132620">
            <w:pPr>
              <w:rPr>
                <w:sz w:val="20"/>
                <w:szCs w:val="20"/>
                <w:lang w:val="fr-FR"/>
              </w:rPr>
            </w:pPr>
          </w:p>
        </w:tc>
        <w:tc>
          <w:tcPr>
            <w:tcW w:w="481" w:type="dxa"/>
          </w:tcPr>
          <w:p w14:paraId="000001A5" w14:textId="6F89B08A" w:rsidR="00132620" w:rsidRPr="00496097" w:rsidRDefault="00132620" w:rsidP="00132620">
            <w:pPr>
              <w:rPr>
                <w:sz w:val="20"/>
                <w:szCs w:val="20"/>
                <w:lang w:val="fr-FR"/>
              </w:rPr>
            </w:pPr>
            <w:r>
              <w:rPr>
                <w:sz w:val="20"/>
                <w:szCs w:val="20"/>
                <w:lang w:val="fr-FR"/>
              </w:rPr>
              <w:t>X</w:t>
            </w:r>
          </w:p>
        </w:tc>
        <w:tc>
          <w:tcPr>
            <w:tcW w:w="481" w:type="dxa"/>
          </w:tcPr>
          <w:p w14:paraId="000001A6" w14:textId="10469319" w:rsidR="00132620" w:rsidRPr="00496097" w:rsidRDefault="00132620" w:rsidP="00132620">
            <w:pPr>
              <w:rPr>
                <w:sz w:val="20"/>
                <w:szCs w:val="20"/>
                <w:lang w:val="fr-FR"/>
              </w:rPr>
            </w:pPr>
            <w:r>
              <w:rPr>
                <w:sz w:val="20"/>
                <w:szCs w:val="20"/>
                <w:lang w:val="fr-FR"/>
              </w:rPr>
              <w:t>X</w:t>
            </w:r>
          </w:p>
        </w:tc>
        <w:tc>
          <w:tcPr>
            <w:tcW w:w="481" w:type="dxa"/>
          </w:tcPr>
          <w:p w14:paraId="000001A7" w14:textId="7E85EE62" w:rsidR="00132620" w:rsidRPr="00496097" w:rsidRDefault="00132620" w:rsidP="00132620">
            <w:pPr>
              <w:rPr>
                <w:sz w:val="20"/>
                <w:szCs w:val="20"/>
                <w:lang w:val="fr-FR"/>
              </w:rPr>
            </w:pPr>
            <w:r>
              <w:rPr>
                <w:sz w:val="20"/>
                <w:szCs w:val="20"/>
                <w:lang w:val="fr-FR"/>
              </w:rPr>
              <w:t>X</w:t>
            </w:r>
          </w:p>
        </w:tc>
        <w:tc>
          <w:tcPr>
            <w:tcW w:w="481" w:type="dxa"/>
          </w:tcPr>
          <w:p w14:paraId="000001A8" w14:textId="77777777" w:rsidR="00132620" w:rsidRPr="00496097" w:rsidRDefault="00132620" w:rsidP="00132620">
            <w:pPr>
              <w:rPr>
                <w:sz w:val="20"/>
                <w:szCs w:val="20"/>
                <w:lang w:val="fr-FR"/>
              </w:rPr>
            </w:pPr>
          </w:p>
        </w:tc>
        <w:tc>
          <w:tcPr>
            <w:tcW w:w="481" w:type="dxa"/>
          </w:tcPr>
          <w:p w14:paraId="000001A9" w14:textId="77777777" w:rsidR="00132620" w:rsidRPr="00496097" w:rsidRDefault="00132620" w:rsidP="00132620">
            <w:pPr>
              <w:rPr>
                <w:sz w:val="20"/>
                <w:szCs w:val="20"/>
                <w:lang w:val="fr-FR"/>
              </w:rPr>
            </w:pPr>
          </w:p>
        </w:tc>
        <w:tc>
          <w:tcPr>
            <w:tcW w:w="481" w:type="dxa"/>
          </w:tcPr>
          <w:p w14:paraId="000001AA" w14:textId="77777777" w:rsidR="00132620" w:rsidRPr="00496097" w:rsidRDefault="00132620" w:rsidP="00132620">
            <w:pPr>
              <w:rPr>
                <w:sz w:val="20"/>
                <w:szCs w:val="20"/>
                <w:lang w:val="fr-FR"/>
              </w:rPr>
            </w:pPr>
          </w:p>
        </w:tc>
        <w:tc>
          <w:tcPr>
            <w:tcW w:w="481" w:type="dxa"/>
          </w:tcPr>
          <w:p w14:paraId="000001AB" w14:textId="77777777" w:rsidR="00132620" w:rsidRPr="00496097" w:rsidRDefault="00132620" w:rsidP="00132620">
            <w:pPr>
              <w:rPr>
                <w:sz w:val="20"/>
                <w:szCs w:val="20"/>
                <w:lang w:val="fr-FR"/>
              </w:rPr>
            </w:pPr>
          </w:p>
        </w:tc>
        <w:tc>
          <w:tcPr>
            <w:tcW w:w="481" w:type="dxa"/>
          </w:tcPr>
          <w:p w14:paraId="000001AC" w14:textId="77777777" w:rsidR="00132620" w:rsidRPr="00496097" w:rsidRDefault="00132620" w:rsidP="00132620">
            <w:pPr>
              <w:rPr>
                <w:sz w:val="20"/>
                <w:szCs w:val="20"/>
                <w:lang w:val="fr-FR"/>
              </w:rPr>
            </w:pPr>
          </w:p>
        </w:tc>
        <w:tc>
          <w:tcPr>
            <w:tcW w:w="481" w:type="dxa"/>
          </w:tcPr>
          <w:p w14:paraId="000001AD" w14:textId="77777777" w:rsidR="00132620" w:rsidRPr="00496097" w:rsidRDefault="00132620" w:rsidP="00132620">
            <w:pPr>
              <w:rPr>
                <w:sz w:val="20"/>
                <w:szCs w:val="20"/>
                <w:lang w:val="fr-FR"/>
              </w:rPr>
            </w:pPr>
          </w:p>
        </w:tc>
        <w:tc>
          <w:tcPr>
            <w:tcW w:w="491" w:type="dxa"/>
          </w:tcPr>
          <w:p w14:paraId="000001AE" w14:textId="77777777" w:rsidR="00132620" w:rsidRPr="00496097" w:rsidRDefault="00132620" w:rsidP="00132620">
            <w:pPr>
              <w:rPr>
                <w:sz w:val="20"/>
                <w:szCs w:val="20"/>
                <w:lang w:val="fr-FR"/>
              </w:rPr>
            </w:pPr>
          </w:p>
        </w:tc>
        <w:tc>
          <w:tcPr>
            <w:tcW w:w="6804" w:type="dxa"/>
          </w:tcPr>
          <w:p w14:paraId="61D841B8" w14:textId="77777777" w:rsidR="00132620" w:rsidRDefault="00132620" w:rsidP="00132620">
            <w:pPr>
              <w:rPr>
                <w:sz w:val="18"/>
                <w:szCs w:val="18"/>
                <w:lang w:val="fr-FR"/>
              </w:rPr>
            </w:pPr>
            <w:r w:rsidRPr="00132620">
              <w:rPr>
                <w:sz w:val="18"/>
                <w:szCs w:val="18"/>
                <w:lang w:val="fr-FR"/>
              </w:rPr>
              <w:t xml:space="preserve">Localisation et pilote de l'enquête </w:t>
            </w:r>
            <w:r>
              <w:rPr>
                <w:sz w:val="18"/>
                <w:szCs w:val="18"/>
                <w:lang w:val="fr-FR"/>
              </w:rPr>
              <w:t>c</w:t>
            </w:r>
            <w:r w:rsidRPr="00132620">
              <w:rPr>
                <w:sz w:val="18"/>
                <w:szCs w:val="18"/>
                <w:lang w:val="fr-FR"/>
              </w:rPr>
              <w:t>omprend :</w:t>
            </w:r>
          </w:p>
          <w:p w14:paraId="1758E589" w14:textId="77777777" w:rsidR="00132620" w:rsidRPr="00132620" w:rsidRDefault="00132620" w:rsidP="00132620">
            <w:pPr>
              <w:rPr>
                <w:sz w:val="18"/>
                <w:szCs w:val="18"/>
                <w:lang w:val="fr-FR"/>
              </w:rPr>
            </w:pPr>
            <w:r w:rsidRPr="00132620">
              <w:rPr>
                <w:sz w:val="18"/>
                <w:szCs w:val="18"/>
                <w:lang w:val="fr-FR"/>
              </w:rPr>
              <w:t>- un atelier de localisation, et il est fortement recommandé d'inclure des recenseurs et des représentants de l'institution de sécurité (généralement le groupe de travail de l'institution de sécurité) en plus de l'équipe d'évaluation</w:t>
            </w:r>
          </w:p>
          <w:p w14:paraId="486A7B28" w14:textId="77777777" w:rsidR="00132620" w:rsidRPr="00132620" w:rsidRDefault="00132620" w:rsidP="00132620">
            <w:pPr>
              <w:rPr>
                <w:sz w:val="18"/>
                <w:szCs w:val="18"/>
                <w:lang w:val="fr-FR"/>
              </w:rPr>
            </w:pPr>
            <w:r w:rsidRPr="00132620">
              <w:rPr>
                <w:sz w:val="18"/>
                <w:szCs w:val="18"/>
                <w:lang w:val="fr-FR"/>
              </w:rPr>
              <w:t>- le pilote de l'enquête</w:t>
            </w:r>
          </w:p>
          <w:p w14:paraId="380384D3" w14:textId="77777777" w:rsidR="00132620" w:rsidRPr="00132620" w:rsidRDefault="00132620" w:rsidP="00132620">
            <w:pPr>
              <w:rPr>
                <w:sz w:val="18"/>
                <w:szCs w:val="18"/>
                <w:lang w:val="fr-FR"/>
              </w:rPr>
            </w:pPr>
            <w:r w:rsidRPr="00132620">
              <w:rPr>
                <w:sz w:val="18"/>
                <w:szCs w:val="18"/>
                <w:lang w:val="fr-FR"/>
              </w:rPr>
              <w:t>- 2ème localisation/adaptations finales de l'enquête, sur la base du déroulement du pilote</w:t>
            </w:r>
          </w:p>
          <w:p w14:paraId="000001AF" w14:textId="7A0B5D94" w:rsidR="00132620" w:rsidRPr="00496097" w:rsidRDefault="00132620" w:rsidP="00132620">
            <w:pPr>
              <w:rPr>
                <w:sz w:val="18"/>
                <w:szCs w:val="18"/>
                <w:lang w:val="fr-FR"/>
              </w:rPr>
            </w:pPr>
            <w:r w:rsidRPr="00132620">
              <w:rPr>
                <w:sz w:val="18"/>
                <w:szCs w:val="18"/>
                <w:lang w:val="fr-FR"/>
              </w:rPr>
              <w:t>Raccourcir le délai entre la formation des recenseurs, le pilote de l'enquête et la mise en œuvre de l'enquête.</w:t>
            </w:r>
          </w:p>
        </w:tc>
      </w:tr>
      <w:tr w:rsidR="00132620" w:rsidRPr="00BA0E3A" w14:paraId="5203F829" w14:textId="77777777" w:rsidTr="0037005E">
        <w:trPr>
          <w:trHeight w:val="17"/>
        </w:trPr>
        <w:tc>
          <w:tcPr>
            <w:tcW w:w="1696" w:type="dxa"/>
          </w:tcPr>
          <w:p w14:paraId="668A49C0" w14:textId="424D9307" w:rsidR="00132620" w:rsidRPr="00496097" w:rsidRDefault="00132620" w:rsidP="00132620">
            <w:pPr>
              <w:rPr>
                <w:sz w:val="18"/>
                <w:szCs w:val="18"/>
                <w:lang w:val="fr-FR"/>
              </w:rPr>
            </w:pPr>
            <w:r w:rsidRPr="00496097">
              <w:rPr>
                <w:sz w:val="18"/>
                <w:szCs w:val="18"/>
                <w:lang w:val="fr-FR"/>
              </w:rPr>
              <w:t>Programmation du logiciel d'enquête</w:t>
            </w:r>
          </w:p>
        </w:tc>
        <w:tc>
          <w:tcPr>
            <w:tcW w:w="483" w:type="dxa"/>
          </w:tcPr>
          <w:p w14:paraId="623C35AC" w14:textId="77777777" w:rsidR="00132620" w:rsidRPr="00496097" w:rsidRDefault="00132620" w:rsidP="00132620">
            <w:pPr>
              <w:rPr>
                <w:sz w:val="20"/>
                <w:szCs w:val="20"/>
                <w:lang w:val="fr-FR"/>
              </w:rPr>
            </w:pPr>
          </w:p>
        </w:tc>
        <w:tc>
          <w:tcPr>
            <w:tcW w:w="480" w:type="dxa"/>
          </w:tcPr>
          <w:p w14:paraId="3AE3E90B" w14:textId="350E3B7A" w:rsidR="00132620" w:rsidRPr="00496097" w:rsidRDefault="00132620" w:rsidP="00132620">
            <w:pPr>
              <w:rPr>
                <w:sz w:val="20"/>
                <w:szCs w:val="20"/>
                <w:lang w:val="fr-FR"/>
              </w:rPr>
            </w:pPr>
            <w:r>
              <w:rPr>
                <w:sz w:val="20"/>
                <w:szCs w:val="20"/>
                <w:lang w:val="fr-FR"/>
              </w:rPr>
              <w:t>X</w:t>
            </w:r>
          </w:p>
        </w:tc>
        <w:tc>
          <w:tcPr>
            <w:tcW w:w="481" w:type="dxa"/>
          </w:tcPr>
          <w:p w14:paraId="54701181" w14:textId="7E0C792E" w:rsidR="00132620" w:rsidRPr="00496097" w:rsidRDefault="00132620" w:rsidP="00132620">
            <w:pPr>
              <w:rPr>
                <w:sz w:val="20"/>
                <w:szCs w:val="20"/>
                <w:lang w:val="fr-FR"/>
              </w:rPr>
            </w:pPr>
            <w:r>
              <w:rPr>
                <w:sz w:val="20"/>
                <w:szCs w:val="20"/>
                <w:lang w:val="fr-FR"/>
              </w:rPr>
              <w:t>X</w:t>
            </w:r>
          </w:p>
        </w:tc>
        <w:tc>
          <w:tcPr>
            <w:tcW w:w="481" w:type="dxa"/>
          </w:tcPr>
          <w:p w14:paraId="6A5C58C7" w14:textId="3F91CCF3" w:rsidR="00132620" w:rsidRPr="00496097" w:rsidRDefault="00132620" w:rsidP="00132620">
            <w:pPr>
              <w:rPr>
                <w:sz w:val="20"/>
                <w:szCs w:val="20"/>
                <w:lang w:val="fr-FR"/>
              </w:rPr>
            </w:pPr>
            <w:r>
              <w:rPr>
                <w:sz w:val="20"/>
                <w:szCs w:val="20"/>
                <w:lang w:val="fr-FR"/>
              </w:rPr>
              <w:t>X</w:t>
            </w:r>
          </w:p>
        </w:tc>
        <w:tc>
          <w:tcPr>
            <w:tcW w:w="481" w:type="dxa"/>
          </w:tcPr>
          <w:p w14:paraId="73C6BF1A" w14:textId="77777777" w:rsidR="00132620" w:rsidRPr="00496097" w:rsidRDefault="00132620" w:rsidP="00132620">
            <w:pPr>
              <w:rPr>
                <w:sz w:val="20"/>
                <w:szCs w:val="20"/>
                <w:lang w:val="fr-FR"/>
              </w:rPr>
            </w:pPr>
          </w:p>
        </w:tc>
        <w:tc>
          <w:tcPr>
            <w:tcW w:w="481" w:type="dxa"/>
          </w:tcPr>
          <w:p w14:paraId="2A9E4F78" w14:textId="77777777" w:rsidR="00132620" w:rsidRPr="00496097" w:rsidRDefault="00132620" w:rsidP="00132620">
            <w:pPr>
              <w:rPr>
                <w:sz w:val="20"/>
                <w:szCs w:val="20"/>
                <w:lang w:val="fr-FR"/>
              </w:rPr>
            </w:pPr>
          </w:p>
        </w:tc>
        <w:tc>
          <w:tcPr>
            <w:tcW w:w="481" w:type="dxa"/>
          </w:tcPr>
          <w:p w14:paraId="165B6E5C" w14:textId="77777777" w:rsidR="00132620" w:rsidRPr="00496097" w:rsidRDefault="00132620" w:rsidP="00132620">
            <w:pPr>
              <w:rPr>
                <w:sz w:val="20"/>
                <w:szCs w:val="20"/>
                <w:lang w:val="fr-FR"/>
              </w:rPr>
            </w:pPr>
          </w:p>
        </w:tc>
        <w:tc>
          <w:tcPr>
            <w:tcW w:w="481" w:type="dxa"/>
          </w:tcPr>
          <w:p w14:paraId="4CA58900" w14:textId="77777777" w:rsidR="00132620" w:rsidRPr="00496097" w:rsidRDefault="00132620" w:rsidP="00132620">
            <w:pPr>
              <w:rPr>
                <w:sz w:val="20"/>
                <w:szCs w:val="20"/>
                <w:lang w:val="fr-FR"/>
              </w:rPr>
            </w:pPr>
          </w:p>
        </w:tc>
        <w:tc>
          <w:tcPr>
            <w:tcW w:w="481" w:type="dxa"/>
          </w:tcPr>
          <w:p w14:paraId="0585AD14" w14:textId="77777777" w:rsidR="00132620" w:rsidRPr="00496097" w:rsidRDefault="00132620" w:rsidP="00132620">
            <w:pPr>
              <w:rPr>
                <w:sz w:val="20"/>
                <w:szCs w:val="20"/>
                <w:lang w:val="fr-FR"/>
              </w:rPr>
            </w:pPr>
          </w:p>
        </w:tc>
        <w:tc>
          <w:tcPr>
            <w:tcW w:w="481" w:type="dxa"/>
          </w:tcPr>
          <w:p w14:paraId="744D9734" w14:textId="77777777" w:rsidR="00132620" w:rsidRPr="00496097" w:rsidRDefault="00132620" w:rsidP="00132620">
            <w:pPr>
              <w:rPr>
                <w:sz w:val="20"/>
                <w:szCs w:val="20"/>
                <w:lang w:val="fr-FR"/>
              </w:rPr>
            </w:pPr>
          </w:p>
        </w:tc>
        <w:tc>
          <w:tcPr>
            <w:tcW w:w="481" w:type="dxa"/>
          </w:tcPr>
          <w:p w14:paraId="5FAE95E8" w14:textId="77777777" w:rsidR="00132620" w:rsidRPr="00496097" w:rsidRDefault="00132620" w:rsidP="00132620">
            <w:pPr>
              <w:rPr>
                <w:sz w:val="20"/>
                <w:szCs w:val="20"/>
                <w:lang w:val="fr-FR"/>
              </w:rPr>
            </w:pPr>
          </w:p>
        </w:tc>
        <w:tc>
          <w:tcPr>
            <w:tcW w:w="491" w:type="dxa"/>
          </w:tcPr>
          <w:p w14:paraId="47B9D466" w14:textId="77777777" w:rsidR="00132620" w:rsidRPr="00496097" w:rsidRDefault="00132620" w:rsidP="00132620">
            <w:pPr>
              <w:rPr>
                <w:sz w:val="20"/>
                <w:szCs w:val="20"/>
                <w:lang w:val="fr-FR"/>
              </w:rPr>
            </w:pPr>
          </w:p>
        </w:tc>
        <w:tc>
          <w:tcPr>
            <w:tcW w:w="6804" w:type="dxa"/>
          </w:tcPr>
          <w:p w14:paraId="3F163535" w14:textId="0A06FCF0" w:rsidR="00132620" w:rsidRPr="00496097" w:rsidRDefault="00132620" w:rsidP="00132620">
            <w:pPr>
              <w:rPr>
                <w:sz w:val="18"/>
                <w:szCs w:val="18"/>
                <w:lang w:val="fr-FR"/>
              </w:rPr>
            </w:pPr>
            <w:r w:rsidRPr="00132620">
              <w:rPr>
                <w:sz w:val="18"/>
                <w:szCs w:val="18"/>
                <w:lang w:val="fr-FR"/>
              </w:rPr>
              <w:t xml:space="preserve">Confirmer si le soutien du Cornell </w:t>
            </w:r>
            <w:r>
              <w:rPr>
                <w:sz w:val="18"/>
                <w:szCs w:val="18"/>
                <w:lang w:val="fr-FR"/>
              </w:rPr>
              <w:t xml:space="preserve">GSS </w:t>
            </w:r>
            <w:r w:rsidRPr="00132620">
              <w:rPr>
                <w:sz w:val="18"/>
                <w:szCs w:val="18"/>
                <w:lang w:val="fr-FR"/>
              </w:rPr>
              <w:t>Lab est nécessaire pour cela - ce qui fait partie du soutien fourni dans le cadre des modèles A et B (et non C).</w:t>
            </w:r>
          </w:p>
        </w:tc>
      </w:tr>
      <w:tr w:rsidR="00132620" w:rsidRPr="00BA0E3A" w14:paraId="7D00CBFE" w14:textId="77777777" w:rsidTr="0037005E">
        <w:trPr>
          <w:trHeight w:val="17"/>
        </w:trPr>
        <w:tc>
          <w:tcPr>
            <w:tcW w:w="1696" w:type="dxa"/>
          </w:tcPr>
          <w:p w14:paraId="000001BE" w14:textId="5F5963A5" w:rsidR="00132620" w:rsidRPr="00496097" w:rsidRDefault="00132620" w:rsidP="00132620">
            <w:pPr>
              <w:rPr>
                <w:sz w:val="18"/>
                <w:szCs w:val="18"/>
                <w:lang w:val="fr-FR"/>
              </w:rPr>
            </w:pPr>
            <w:r w:rsidRPr="00496097">
              <w:rPr>
                <w:sz w:val="18"/>
                <w:szCs w:val="18"/>
                <w:lang w:val="fr-FR"/>
              </w:rPr>
              <w:t>Obtenir les informations nécessaires pour générer l’échantillon</w:t>
            </w:r>
          </w:p>
        </w:tc>
        <w:tc>
          <w:tcPr>
            <w:tcW w:w="483" w:type="dxa"/>
          </w:tcPr>
          <w:p w14:paraId="000001BF" w14:textId="77777777" w:rsidR="00132620" w:rsidRPr="00496097" w:rsidRDefault="00132620" w:rsidP="00132620">
            <w:pPr>
              <w:rPr>
                <w:sz w:val="20"/>
                <w:szCs w:val="20"/>
                <w:lang w:val="fr-FR"/>
              </w:rPr>
            </w:pPr>
          </w:p>
        </w:tc>
        <w:tc>
          <w:tcPr>
            <w:tcW w:w="480" w:type="dxa"/>
          </w:tcPr>
          <w:p w14:paraId="000001C0" w14:textId="20E44544" w:rsidR="00132620" w:rsidRPr="00496097" w:rsidRDefault="00132620" w:rsidP="00132620">
            <w:pPr>
              <w:rPr>
                <w:sz w:val="20"/>
                <w:szCs w:val="20"/>
                <w:lang w:val="fr-FR"/>
              </w:rPr>
            </w:pPr>
            <w:r>
              <w:rPr>
                <w:sz w:val="20"/>
                <w:szCs w:val="20"/>
                <w:lang w:val="fr-FR"/>
              </w:rPr>
              <w:t>X</w:t>
            </w:r>
          </w:p>
        </w:tc>
        <w:tc>
          <w:tcPr>
            <w:tcW w:w="481" w:type="dxa"/>
          </w:tcPr>
          <w:p w14:paraId="000001C1" w14:textId="70421552" w:rsidR="00132620" w:rsidRPr="00496097" w:rsidRDefault="00132620" w:rsidP="00132620">
            <w:pPr>
              <w:rPr>
                <w:sz w:val="20"/>
                <w:szCs w:val="20"/>
                <w:lang w:val="fr-FR"/>
              </w:rPr>
            </w:pPr>
            <w:r>
              <w:rPr>
                <w:sz w:val="20"/>
                <w:szCs w:val="20"/>
                <w:lang w:val="fr-FR"/>
              </w:rPr>
              <w:t>X</w:t>
            </w:r>
          </w:p>
        </w:tc>
        <w:tc>
          <w:tcPr>
            <w:tcW w:w="481" w:type="dxa"/>
          </w:tcPr>
          <w:p w14:paraId="000001C2" w14:textId="77777777" w:rsidR="00132620" w:rsidRPr="00496097" w:rsidRDefault="00132620" w:rsidP="00132620">
            <w:pPr>
              <w:rPr>
                <w:sz w:val="20"/>
                <w:szCs w:val="20"/>
                <w:lang w:val="fr-FR"/>
              </w:rPr>
            </w:pPr>
          </w:p>
        </w:tc>
        <w:tc>
          <w:tcPr>
            <w:tcW w:w="481" w:type="dxa"/>
          </w:tcPr>
          <w:p w14:paraId="000001C3" w14:textId="77777777" w:rsidR="00132620" w:rsidRPr="00496097" w:rsidRDefault="00132620" w:rsidP="00132620">
            <w:pPr>
              <w:rPr>
                <w:sz w:val="20"/>
                <w:szCs w:val="20"/>
                <w:lang w:val="fr-FR"/>
              </w:rPr>
            </w:pPr>
          </w:p>
        </w:tc>
        <w:tc>
          <w:tcPr>
            <w:tcW w:w="481" w:type="dxa"/>
          </w:tcPr>
          <w:p w14:paraId="000001C4" w14:textId="77777777" w:rsidR="00132620" w:rsidRPr="00496097" w:rsidRDefault="00132620" w:rsidP="00132620">
            <w:pPr>
              <w:rPr>
                <w:sz w:val="20"/>
                <w:szCs w:val="20"/>
                <w:lang w:val="fr-FR"/>
              </w:rPr>
            </w:pPr>
          </w:p>
        </w:tc>
        <w:tc>
          <w:tcPr>
            <w:tcW w:w="481" w:type="dxa"/>
          </w:tcPr>
          <w:p w14:paraId="000001C5" w14:textId="77777777" w:rsidR="00132620" w:rsidRPr="00496097" w:rsidRDefault="00132620" w:rsidP="00132620">
            <w:pPr>
              <w:rPr>
                <w:sz w:val="20"/>
                <w:szCs w:val="20"/>
                <w:lang w:val="fr-FR"/>
              </w:rPr>
            </w:pPr>
          </w:p>
        </w:tc>
        <w:tc>
          <w:tcPr>
            <w:tcW w:w="481" w:type="dxa"/>
          </w:tcPr>
          <w:p w14:paraId="000001C6" w14:textId="77777777" w:rsidR="00132620" w:rsidRPr="00496097" w:rsidRDefault="00132620" w:rsidP="00132620">
            <w:pPr>
              <w:rPr>
                <w:sz w:val="20"/>
                <w:szCs w:val="20"/>
                <w:lang w:val="fr-FR"/>
              </w:rPr>
            </w:pPr>
          </w:p>
        </w:tc>
        <w:tc>
          <w:tcPr>
            <w:tcW w:w="481" w:type="dxa"/>
          </w:tcPr>
          <w:p w14:paraId="000001C7" w14:textId="77777777" w:rsidR="00132620" w:rsidRPr="00496097" w:rsidRDefault="00132620" w:rsidP="00132620">
            <w:pPr>
              <w:rPr>
                <w:sz w:val="20"/>
                <w:szCs w:val="20"/>
                <w:lang w:val="fr-FR"/>
              </w:rPr>
            </w:pPr>
          </w:p>
        </w:tc>
        <w:tc>
          <w:tcPr>
            <w:tcW w:w="481" w:type="dxa"/>
          </w:tcPr>
          <w:p w14:paraId="000001C8" w14:textId="77777777" w:rsidR="00132620" w:rsidRPr="00496097" w:rsidRDefault="00132620" w:rsidP="00132620">
            <w:pPr>
              <w:rPr>
                <w:sz w:val="20"/>
                <w:szCs w:val="20"/>
                <w:lang w:val="fr-FR"/>
              </w:rPr>
            </w:pPr>
          </w:p>
        </w:tc>
        <w:tc>
          <w:tcPr>
            <w:tcW w:w="481" w:type="dxa"/>
          </w:tcPr>
          <w:p w14:paraId="000001C9" w14:textId="77777777" w:rsidR="00132620" w:rsidRPr="00496097" w:rsidRDefault="00132620" w:rsidP="00132620">
            <w:pPr>
              <w:rPr>
                <w:sz w:val="20"/>
                <w:szCs w:val="20"/>
                <w:lang w:val="fr-FR"/>
              </w:rPr>
            </w:pPr>
          </w:p>
        </w:tc>
        <w:tc>
          <w:tcPr>
            <w:tcW w:w="491" w:type="dxa"/>
          </w:tcPr>
          <w:p w14:paraId="000001CA" w14:textId="77777777" w:rsidR="00132620" w:rsidRPr="00496097" w:rsidRDefault="00132620" w:rsidP="00132620">
            <w:pPr>
              <w:rPr>
                <w:sz w:val="20"/>
                <w:szCs w:val="20"/>
                <w:lang w:val="fr-FR"/>
              </w:rPr>
            </w:pPr>
          </w:p>
        </w:tc>
        <w:tc>
          <w:tcPr>
            <w:tcW w:w="6804" w:type="dxa"/>
          </w:tcPr>
          <w:p w14:paraId="4C249DC7" w14:textId="7F796A50" w:rsidR="00132620" w:rsidRPr="00132620" w:rsidRDefault="00132620" w:rsidP="00132620">
            <w:pPr>
              <w:rPr>
                <w:sz w:val="18"/>
                <w:szCs w:val="18"/>
                <w:lang w:val="fr-FR"/>
              </w:rPr>
            </w:pPr>
            <w:r w:rsidRPr="00132620">
              <w:rPr>
                <w:sz w:val="18"/>
                <w:szCs w:val="18"/>
                <w:lang w:val="fr-FR"/>
              </w:rPr>
              <w:t>Il est probable que la fiche de données numériques de l</w:t>
            </w:r>
            <w:r>
              <w:rPr>
                <w:sz w:val="18"/>
                <w:szCs w:val="18"/>
                <w:lang w:val="fr-FR"/>
              </w:rPr>
              <w:t xml:space="preserve">a </w:t>
            </w:r>
            <w:r w:rsidRPr="00132620">
              <w:rPr>
                <w:sz w:val="18"/>
                <w:szCs w:val="18"/>
                <w:lang w:val="fr-FR"/>
              </w:rPr>
              <w:t>IIF soit renseignée.</w:t>
            </w:r>
          </w:p>
          <w:p w14:paraId="000001CB" w14:textId="33C5B116" w:rsidR="00132620" w:rsidRPr="00496097" w:rsidRDefault="00132620" w:rsidP="00132620">
            <w:pPr>
              <w:rPr>
                <w:sz w:val="18"/>
                <w:szCs w:val="18"/>
                <w:lang w:val="fr-FR"/>
              </w:rPr>
            </w:pPr>
            <w:r w:rsidRPr="00132620">
              <w:rPr>
                <w:sz w:val="18"/>
                <w:szCs w:val="18"/>
                <w:lang w:val="fr-FR"/>
              </w:rPr>
              <w:t>Le groupe de travail sur les institutions de sécurité joue un rôle clé dans l'obtention des informations nécessaires.</w:t>
            </w:r>
          </w:p>
        </w:tc>
      </w:tr>
      <w:tr w:rsidR="00132620" w:rsidRPr="00BA0E3A" w14:paraId="6544C5A7" w14:textId="77777777" w:rsidTr="0037005E">
        <w:trPr>
          <w:trHeight w:val="17"/>
        </w:trPr>
        <w:tc>
          <w:tcPr>
            <w:tcW w:w="1696" w:type="dxa"/>
          </w:tcPr>
          <w:p w14:paraId="5B19BBA6" w14:textId="1A6749D0" w:rsidR="00132620" w:rsidRPr="00496097" w:rsidRDefault="00132620" w:rsidP="00132620">
            <w:pPr>
              <w:rPr>
                <w:sz w:val="18"/>
                <w:szCs w:val="18"/>
                <w:lang w:val="fr-FR"/>
              </w:rPr>
            </w:pPr>
            <w:r w:rsidRPr="00496097">
              <w:rPr>
                <w:sz w:val="18"/>
                <w:szCs w:val="18"/>
                <w:lang w:val="fr-FR"/>
              </w:rPr>
              <w:t>Élaboration de la stratégie d'échantillonnage</w:t>
            </w:r>
          </w:p>
        </w:tc>
        <w:tc>
          <w:tcPr>
            <w:tcW w:w="483" w:type="dxa"/>
          </w:tcPr>
          <w:p w14:paraId="0540C4B9" w14:textId="77777777" w:rsidR="00132620" w:rsidRPr="00496097" w:rsidRDefault="00132620" w:rsidP="00132620">
            <w:pPr>
              <w:rPr>
                <w:sz w:val="20"/>
                <w:szCs w:val="20"/>
                <w:lang w:val="fr-FR"/>
              </w:rPr>
            </w:pPr>
          </w:p>
        </w:tc>
        <w:tc>
          <w:tcPr>
            <w:tcW w:w="480" w:type="dxa"/>
          </w:tcPr>
          <w:p w14:paraId="20C79286" w14:textId="77777777" w:rsidR="00132620" w:rsidRPr="00496097" w:rsidRDefault="00132620" w:rsidP="00132620">
            <w:pPr>
              <w:rPr>
                <w:sz w:val="20"/>
                <w:szCs w:val="20"/>
                <w:lang w:val="fr-FR"/>
              </w:rPr>
            </w:pPr>
          </w:p>
        </w:tc>
        <w:tc>
          <w:tcPr>
            <w:tcW w:w="481" w:type="dxa"/>
          </w:tcPr>
          <w:p w14:paraId="234CE3B1" w14:textId="25992B4D" w:rsidR="00132620" w:rsidRPr="00496097" w:rsidRDefault="00D20FEE" w:rsidP="00132620">
            <w:pPr>
              <w:rPr>
                <w:sz w:val="20"/>
                <w:szCs w:val="20"/>
                <w:lang w:val="fr-FR"/>
              </w:rPr>
            </w:pPr>
            <w:r>
              <w:rPr>
                <w:sz w:val="20"/>
                <w:szCs w:val="20"/>
                <w:lang w:val="fr-FR"/>
              </w:rPr>
              <w:t>X</w:t>
            </w:r>
          </w:p>
        </w:tc>
        <w:tc>
          <w:tcPr>
            <w:tcW w:w="481" w:type="dxa"/>
          </w:tcPr>
          <w:p w14:paraId="57C7BBF1" w14:textId="001EFCD2" w:rsidR="00132620" w:rsidRPr="00496097" w:rsidRDefault="00D20FEE" w:rsidP="00132620">
            <w:pPr>
              <w:rPr>
                <w:sz w:val="20"/>
                <w:szCs w:val="20"/>
                <w:lang w:val="fr-FR"/>
              </w:rPr>
            </w:pPr>
            <w:r>
              <w:rPr>
                <w:sz w:val="20"/>
                <w:szCs w:val="20"/>
                <w:lang w:val="fr-FR"/>
              </w:rPr>
              <w:t>X</w:t>
            </w:r>
          </w:p>
        </w:tc>
        <w:tc>
          <w:tcPr>
            <w:tcW w:w="481" w:type="dxa"/>
          </w:tcPr>
          <w:p w14:paraId="2481E0B2" w14:textId="77777777" w:rsidR="00132620" w:rsidRPr="00496097" w:rsidRDefault="00132620" w:rsidP="00132620">
            <w:pPr>
              <w:rPr>
                <w:sz w:val="20"/>
                <w:szCs w:val="20"/>
                <w:lang w:val="fr-FR"/>
              </w:rPr>
            </w:pPr>
          </w:p>
        </w:tc>
        <w:tc>
          <w:tcPr>
            <w:tcW w:w="481" w:type="dxa"/>
          </w:tcPr>
          <w:p w14:paraId="2595E5D5" w14:textId="77777777" w:rsidR="00132620" w:rsidRPr="00496097" w:rsidRDefault="00132620" w:rsidP="00132620">
            <w:pPr>
              <w:rPr>
                <w:sz w:val="20"/>
                <w:szCs w:val="20"/>
                <w:lang w:val="fr-FR"/>
              </w:rPr>
            </w:pPr>
          </w:p>
        </w:tc>
        <w:tc>
          <w:tcPr>
            <w:tcW w:w="481" w:type="dxa"/>
          </w:tcPr>
          <w:p w14:paraId="029ED5B4" w14:textId="77777777" w:rsidR="00132620" w:rsidRPr="00496097" w:rsidRDefault="00132620" w:rsidP="00132620">
            <w:pPr>
              <w:rPr>
                <w:sz w:val="20"/>
                <w:szCs w:val="20"/>
                <w:lang w:val="fr-FR"/>
              </w:rPr>
            </w:pPr>
          </w:p>
        </w:tc>
        <w:tc>
          <w:tcPr>
            <w:tcW w:w="481" w:type="dxa"/>
          </w:tcPr>
          <w:p w14:paraId="22790C25" w14:textId="77777777" w:rsidR="00132620" w:rsidRPr="00496097" w:rsidRDefault="00132620" w:rsidP="00132620">
            <w:pPr>
              <w:rPr>
                <w:sz w:val="20"/>
                <w:szCs w:val="20"/>
                <w:lang w:val="fr-FR"/>
              </w:rPr>
            </w:pPr>
          </w:p>
        </w:tc>
        <w:tc>
          <w:tcPr>
            <w:tcW w:w="481" w:type="dxa"/>
          </w:tcPr>
          <w:p w14:paraId="18D3B24D" w14:textId="77777777" w:rsidR="00132620" w:rsidRPr="00496097" w:rsidRDefault="00132620" w:rsidP="00132620">
            <w:pPr>
              <w:rPr>
                <w:sz w:val="20"/>
                <w:szCs w:val="20"/>
                <w:lang w:val="fr-FR"/>
              </w:rPr>
            </w:pPr>
          </w:p>
        </w:tc>
        <w:tc>
          <w:tcPr>
            <w:tcW w:w="481" w:type="dxa"/>
          </w:tcPr>
          <w:p w14:paraId="0C6BE9B3" w14:textId="77777777" w:rsidR="00132620" w:rsidRPr="00496097" w:rsidRDefault="00132620" w:rsidP="00132620">
            <w:pPr>
              <w:rPr>
                <w:sz w:val="20"/>
                <w:szCs w:val="20"/>
                <w:lang w:val="fr-FR"/>
              </w:rPr>
            </w:pPr>
          </w:p>
        </w:tc>
        <w:tc>
          <w:tcPr>
            <w:tcW w:w="481" w:type="dxa"/>
          </w:tcPr>
          <w:p w14:paraId="22F13492" w14:textId="77777777" w:rsidR="00132620" w:rsidRPr="00496097" w:rsidRDefault="00132620" w:rsidP="00132620">
            <w:pPr>
              <w:rPr>
                <w:sz w:val="20"/>
                <w:szCs w:val="20"/>
                <w:lang w:val="fr-FR"/>
              </w:rPr>
            </w:pPr>
          </w:p>
        </w:tc>
        <w:tc>
          <w:tcPr>
            <w:tcW w:w="491" w:type="dxa"/>
          </w:tcPr>
          <w:p w14:paraId="1A7A95E4" w14:textId="77777777" w:rsidR="00132620" w:rsidRPr="00496097" w:rsidRDefault="00132620" w:rsidP="00132620">
            <w:pPr>
              <w:rPr>
                <w:sz w:val="20"/>
                <w:szCs w:val="20"/>
                <w:lang w:val="fr-FR"/>
              </w:rPr>
            </w:pPr>
          </w:p>
        </w:tc>
        <w:tc>
          <w:tcPr>
            <w:tcW w:w="6804" w:type="dxa"/>
          </w:tcPr>
          <w:p w14:paraId="6BD4FEED" w14:textId="77777777" w:rsidR="00132620" w:rsidRPr="00496097" w:rsidRDefault="00132620" w:rsidP="00132620">
            <w:pPr>
              <w:rPr>
                <w:sz w:val="18"/>
                <w:szCs w:val="18"/>
                <w:lang w:val="fr-FR"/>
              </w:rPr>
            </w:pPr>
          </w:p>
        </w:tc>
      </w:tr>
      <w:tr w:rsidR="00132620" w:rsidRPr="00D20FEE" w14:paraId="56509A4B" w14:textId="77777777" w:rsidTr="0037005E">
        <w:trPr>
          <w:trHeight w:val="17"/>
        </w:trPr>
        <w:tc>
          <w:tcPr>
            <w:tcW w:w="1696" w:type="dxa"/>
          </w:tcPr>
          <w:p w14:paraId="000001F6" w14:textId="0E5CD210" w:rsidR="00132620" w:rsidRPr="00496097" w:rsidRDefault="00D20FEE" w:rsidP="00132620">
            <w:pPr>
              <w:rPr>
                <w:sz w:val="18"/>
                <w:szCs w:val="18"/>
                <w:lang w:val="fr-FR"/>
              </w:rPr>
            </w:pPr>
            <w:r w:rsidRPr="00496097">
              <w:rPr>
                <w:sz w:val="18"/>
                <w:szCs w:val="18"/>
                <w:lang w:val="fr-FR"/>
              </w:rPr>
              <w:t>Sélection des personnes à interroger et des principaux lieux à visiter</w:t>
            </w:r>
          </w:p>
        </w:tc>
        <w:tc>
          <w:tcPr>
            <w:tcW w:w="483" w:type="dxa"/>
          </w:tcPr>
          <w:p w14:paraId="000001F7" w14:textId="77777777" w:rsidR="00132620" w:rsidRPr="00496097" w:rsidRDefault="00132620" w:rsidP="00132620">
            <w:pPr>
              <w:rPr>
                <w:sz w:val="20"/>
                <w:szCs w:val="20"/>
                <w:lang w:val="fr-FR"/>
              </w:rPr>
            </w:pPr>
          </w:p>
        </w:tc>
        <w:tc>
          <w:tcPr>
            <w:tcW w:w="480" w:type="dxa"/>
          </w:tcPr>
          <w:p w14:paraId="000001F8" w14:textId="77777777" w:rsidR="00132620" w:rsidRPr="00496097" w:rsidRDefault="00132620" w:rsidP="00132620">
            <w:pPr>
              <w:rPr>
                <w:sz w:val="20"/>
                <w:szCs w:val="20"/>
                <w:lang w:val="fr-FR"/>
              </w:rPr>
            </w:pPr>
          </w:p>
        </w:tc>
        <w:tc>
          <w:tcPr>
            <w:tcW w:w="481" w:type="dxa"/>
          </w:tcPr>
          <w:p w14:paraId="000001F9" w14:textId="77777777" w:rsidR="00132620" w:rsidRPr="00496097" w:rsidRDefault="00132620" w:rsidP="00132620">
            <w:pPr>
              <w:rPr>
                <w:sz w:val="20"/>
                <w:szCs w:val="20"/>
                <w:lang w:val="fr-FR"/>
              </w:rPr>
            </w:pPr>
          </w:p>
        </w:tc>
        <w:tc>
          <w:tcPr>
            <w:tcW w:w="481" w:type="dxa"/>
          </w:tcPr>
          <w:p w14:paraId="000001FA" w14:textId="19F36923" w:rsidR="00132620" w:rsidRPr="00496097" w:rsidRDefault="00D20FEE" w:rsidP="00132620">
            <w:pPr>
              <w:rPr>
                <w:sz w:val="20"/>
                <w:szCs w:val="20"/>
                <w:lang w:val="fr-FR"/>
              </w:rPr>
            </w:pPr>
            <w:r>
              <w:rPr>
                <w:sz w:val="20"/>
                <w:szCs w:val="20"/>
                <w:lang w:val="fr-FR"/>
              </w:rPr>
              <w:t>X</w:t>
            </w:r>
          </w:p>
        </w:tc>
        <w:tc>
          <w:tcPr>
            <w:tcW w:w="481" w:type="dxa"/>
          </w:tcPr>
          <w:p w14:paraId="000001FB" w14:textId="2A151578" w:rsidR="00132620" w:rsidRPr="00496097" w:rsidRDefault="00D20FEE" w:rsidP="00132620">
            <w:pPr>
              <w:rPr>
                <w:sz w:val="20"/>
                <w:szCs w:val="20"/>
                <w:lang w:val="fr-FR"/>
              </w:rPr>
            </w:pPr>
            <w:r>
              <w:rPr>
                <w:sz w:val="20"/>
                <w:szCs w:val="20"/>
                <w:lang w:val="fr-FR"/>
              </w:rPr>
              <w:t>X</w:t>
            </w:r>
          </w:p>
        </w:tc>
        <w:tc>
          <w:tcPr>
            <w:tcW w:w="481" w:type="dxa"/>
          </w:tcPr>
          <w:p w14:paraId="000001FC" w14:textId="77777777" w:rsidR="00132620" w:rsidRPr="00496097" w:rsidRDefault="00132620" w:rsidP="00132620">
            <w:pPr>
              <w:rPr>
                <w:sz w:val="20"/>
                <w:szCs w:val="20"/>
                <w:lang w:val="fr-FR"/>
              </w:rPr>
            </w:pPr>
          </w:p>
        </w:tc>
        <w:tc>
          <w:tcPr>
            <w:tcW w:w="481" w:type="dxa"/>
          </w:tcPr>
          <w:p w14:paraId="000001FD" w14:textId="77777777" w:rsidR="00132620" w:rsidRPr="00496097" w:rsidRDefault="00132620" w:rsidP="00132620">
            <w:pPr>
              <w:rPr>
                <w:sz w:val="20"/>
                <w:szCs w:val="20"/>
                <w:lang w:val="fr-FR"/>
              </w:rPr>
            </w:pPr>
          </w:p>
        </w:tc>
        <w:tc>
          <w:tcPr>
            <w:tcW w:w="481" w:type="dxa"/>
          </w:tcPr>
          <w:p w14:paraId="000001FE" w14:textId="77777777" w:rsidR="00132620" w:rsidRPr="00496097" w:rsidRDefault="00132620" w:rsidP="00132620">
            <w:pPr>
              <w:rPr>
                <w:sz w:val="20"/>
                <w:szCs w:val="20"/>
                <w:lang w:val="fr-FR"/>
              </w:rPr>
            </w:pPr>
          </w:p>
        </w:tc>
        <w:tc>
          <w:tcPr>
            <w:tcW w:w="481" w:type="dxa"/>
          </w:tcPr>
          <w:p w14:paraId="000001FF" w14:textId="77777777" w:rsidR="00132620" w:rsidRPr="00496097" w:rsidRDefault="00132620" w:rsidP="00132620">
            <w:pPr>
              <w:rPr>
                <w:sz w:val="20"/>
                <w:szCs w:val="20"/>
                <w:lang w:val="fr-FR"/>
              </w:rPr>
            </w:pPr>
          </w:p>
        </w:tc>
        <w:tc>
          <w:tcPr>
            <w:tcW w:w="481" w:type="dxa"/>
          </w:tcPr>
          <w:p w14:paraId="00000200" w14:textId="77777777" w:rsidR="00132620" w:rsidRPr="00496097" w:rsidRDefault="00132620" w:rsidP="00132620">
            <w:pPr>
              <w:rPr>
                <w:sz w:val="20"/>
                <w:szCs w:val="20"/>
                <w:lang w:val="fr-FR"/>
              </w:rPr>
            </w:pPr>
          </w:p>
        </w:tc>
        <w:tc>
          <w:tcPr>
            <w:tcW w:w="481" w:type="dxa"/>
          </w:tcPr>
          <w:p w14:paraId="00000201" w14:textId="77777777" w:rsidR="00132620" w:rsidRPr="00496097" w:rsidRDefault="00132620" w:rsidP="00132620">
            <w:pPr>
              <w:rPr>
                <w:sz w:val="20"/>
                <w:szCs w:val="20"/>
                <w:lang w:val="fr-FR"/>
              </w:rPr>
            </w:pPr>
          </w:p>
        </w:tc>
        <w:tc>
          <w:tcPr>
            <w:tcW w:w="491" w:type="dxa"/>
          </w:tcPr>
          <w:p w14:paraId="00000202" w14:textId="77777777" w:rsidR="00132620" w:rsidRPr="00496097" w:rsidRDefault="00132620" w:rsidP="00132620">
            <w:pPr>
              <w:rPr>
                <w:sz w:val="20"/>
                <w:szCs w:val="20"/>
                <w:lang w:val="fr-FR"/>
              </w:rPr>
            </w:pPr>
          </w:p>
        </w:tc>
        <w:tc>
          <w:tcPr>
            <w:tcW w:w="6804" w:type="dxa"/>
          </w:tcPr>
          <w:p w14:paraId="00000203" w14:textId="77777777" w:rsidR="00132620" w:rsidRPr="00496097" w:rsidRDefault="00132620" w:rsidP="00132620">
            <w:pPr>
              <w:rPr>
                <w:sz w:val="18"/>
                <w:szCs w:val="18"/>
                <w:lang w:val="fr-FR"/>
              </w:rPr>
            </w:pPr>
          </w:p>
        </w:tc>
      </w:tr>
      <w:tr w:rsidR="00132620" w:rsidRPr="00D20FEE" w14:paraId="6D3C2269" w14:textId="77777777" w:rsidTr="0037005E">
        <w:trPr>
          <w:trHeight w:val="17"/>
        </w:trPr>
        <w:tc>
          <w:tcPr>
            <w:tcW w:w="1696" w:type="dxa"/>
          </w:tcPr>
          <w:p w14:paraId="00000204" w14:textId="03086686" w:rsidR="00132620" w:rsidRPr="00496097" w:rsidRDefault="00D20FEE" w:rsidP="00132620">
            <w:pPr>
              <w:rPr>
                <w:sz w:val="18"/>
                <w:szCs w:val="18"/>
                <w:lang w:val="fr-FR"/>
              </w:rPr>
            </w:pPr>
            <w:r w:rsidRPr="00496097">
              <w:rPr>
                <w:sz w:val="18"/>
                <w:szCs w:val="18"/>
                <w:lang w:val="fr-FR"/>
              </w:rPr>
              <w:t xml:space="preserve">Planification des visites des enquêteurs et </w:t>
            </w:r>
            <w:r w:rsidRPr="00496097">
              <w:rPr>
                <w:sz w:val="18"/>
                <w:szCs w:val="18"/>
                <w:lang w:val="fr-FR"/>
              </w:rPr>
              <w:lastRenderedPageBreak/>
              <w:t>enquêtrices dans les différents lieux de l'enquête</w:t>
            </w:r>
          </w:p>
        </w:tc>
        <w:tc>
          <w:tcPr>
            <w:tcW w:w="483" w:type="dxa"/>
          </w:tcPr>
          <w:p w14:paraId="00000205" w14:textId="77777777" w:rsidR="00132620" w:rsidRPr="00496097" w:rsidRDefault="00132620" w:rsidP="00132620">
            <w:pPr>
              <w:rPr>
                <w:sz w:val="20"/>
                <w:szCs w:val="20"/>
                <w:lang w:val="fr-FR"/>
              </w:rPr>
            </w:pPr>
          </w:p>
        </w:tc>
        <w:tc>
          <w:tcPr>
            <w:tcW w:w="480" w:type="dxa"/>
          </w:tcPr>
          <w:p w14:paraId="00000206" w14:textId="77777777" w:rsidR="00132620" w:rsidRPr="00496097" w:rsidRDefault="00132620" w:rsidP="00132620">
            <w:pPr>
              <w:rPr>
                <w:sz w:val="20"/>
                <w:szCs w:val="20"/>
                <w:lang w:val="fr-FR"/>
              </w:rPr>
            </w:pPr>
          </w:p>
        </w:tc>
        <w:tc>
          <w:tcPr>
            <w:tcW w:w="481" w:type="dxa"/>
          </w:tcPr>
          <w:p w14:paraId="00000207" w14:textId="77777777" w:rsidR="00132620" w:rsidRPr="00496097" w:rsidRDefault="00132620" w:rsidP="00132620">
            <w:pPr>
              <w:rPr>
                <w:sz w:val="20"/>
                <w:szCs w:val="20"/>
                <w:lang w:val="fr-FR"/>
              </w:rPr>
            </w:pPr>
          </w:p>
        </w:tc>
        <w:tc>
          <w:tcPr>
            <w:tcW w:w="481" w:type="dxa"/>
          </w:tcPr>
          <w:p w14:paraId="00000208" w14:textId="77777777" w:rsidR="00132620" w:rsidRPr="00496097" w:rsidRDefault="00132620" w:rsidP="00132620">
            <w:pPr>
              <w:rPr>
                <w:sz w:val="20"/>
                <w:szCs w:val="20"/>
                <w:lang w:val="fr-FR"/>
              </w:rPr>
            </w:pPr>
          </w:p>
        </w:tc>
        <w:tc>
          <w:tcPr>
            <w:tcW w:w="481" w:type="dxa"/>
          </w:tcPr>
          <w:p w14:paraId="00000209" w14:textId="7451D88D" w:rsidR="00132620" w:rsidRPr="00496097" w:rsidRDefault="00D20FEE" w:rsidP="00132620">
            <w:pPr>
              <w:rPr>
                <w:sz w:val="20"/>
                <w:szCs w:val="20"/>
                <w:lang w:val="fr-FR"/>
              </w:rPr>
            </w:pPr>
            <w:r>
              <w:rPr>
                <w:sz w:val="20"/>
                <w:szCs w:val="20"/>
                <w:lang w:val="fr-FR"/>
              </w:rPr>
              <w:t>X</w:t>
            </w:r>
          </w:p>
        </w:tc>
        <w:tc>
          <w:tcPr>
            <w:tcW w:w="481" w:type="dxa"/>
          </w:tcPr>
          <w:p w14:paraId="0000020A" w14:textId="77777777" w:rsidR="00132620" w:rsidRPr="00496097" w:rsidRDefault="00132620" w:rsidP="00132620">
            <w:pPr>
              <w:rPr>
                <w:sz w:val="20"/>
                <w:szCs w:val="20"/>
                <w:lang w:val="fr-FR"/>
              </w:rPr>
            </w:pPr>
          </w:p>
        </w:tc>
        <w:tc>
          <w:tcPr>
            <w:tcW w:w="481" w:type="dxa"/>
          </w:tcPr>
          <w:p w14:paraId="0000020B" w14:textId="77777777" w:rsidR="00132620" w:rsidRPr="00496097" w:rsidRDefault="00132620" w:rsidP="00132620">
            <w:pPr>
              <w:rPr>
                <w:sz w:val="20"/>
                <w:szCs w:val="20"/>
                <w:lang w:val="fr-FR"/>
              </w:rPr>
            </w:pPr>
          </w:p>
        </w:tc>
        <w:tc>
          <w:tcPr>
            <w:tcW w:w="481" w:type="dxa"/>
          </w:tcPr>
          <w:p w14:paraId="0000020C" w14:textId="77777777" w:rsidR="00132620" w:rsidRPr="00496097" w:rsidRDefault="00132620" w:rsidP="00132620">
            <w:pPr>
              <w:rPr>
                <w:sz w:val="20"/>
                <w:szCs w:val="20"/>
                <w:lang w:val="fr-FR"/>
              </w:rPr>
            </w:pPr>
          </w:p>
        </w:tc>
        <w:tc>
          <w:tcPr>
            <w:tcW w:w="481" w:type="dxa"/>
          </w:tcPr>
          <w:p w14:paraId="0000020D" w14:textId="77777777" w:rsidR="00132620" w:rsidRPr="00496097" w:rsidRDefault="00132620" w:rsidP="00132620">
            <w:pPr>
              <w:rPr>
                <w:sz w:val="20"/>
                <w:szCs w:val="20"/>
                <w:lang w:val="fr-FR"/>
              </w:rPr>
            </w:pPr>
          </w:p>
        </w:tc>
        <w:tc>
          <w:tcPr>
            <w:tcW w:w="481" w:type="dxa"/>
          </w:tcPr>
          <w:p w14:paraId="0000020E" w14:textId="77777777" w:rsidR="00132620" w:rsidRPr="00496097" w:rsidRDefault="00132620" w:rsidP="00132620">
            <w:pPr>
              <w:rPr>
                <w:sz w:val="20"/>
                <w:szCs w:val="20"/>
                <w:lang w:val="fr-FR"/>
              </w:rPr>
            </w:pPr>
          </w:p>
        </w:tc>
        <w:tc>
          <w:tcPr>
            <w:tcW w:w="481" w:type="dxa"/>
          </w:tcPr>
          <w:p w14:paraId="0000020F" w14:textId="77777777" w:rsidR="00132620" w:rsidRPr="00496097" w:rsidRDefault="00132620" w:rsidP="00132620">
            <w:pPr>
              <w:rPr>
                <w:sz w:val="20"/>
                <w:szCs w:val="20"/>
                <w:lang w:val="fr-FR"/>
              </w:rPr>
            </w:pPr>
          </w:p>
        </w:tc>
        <w:tc>
          <w:tcPr>
            <w:tcW w:w="491" w:type="dxa"/>
          </w:tcPr>
          <w:p w14:paraId="00000210" w14:textId="77777777" w:rsidR="00132620" w:rsidRPr="00496097" w:rsidRDefault="00132620" w:rsidP="00132620">
            <w:pPr>
              <w:rPr>
                <w:sz w:val="20"/>
                <w:szCs w:val="20"/>
                <w:lang w:val="fr-FR"/>
              </w:rPr>
            </w:pPr>
          </w:p>
        </w:tc>
        <w:tc>
          <w:tcPr>
            <w:tcW w:w="6804" w:type="dxa"/>
          </w:tcPr>
          <w:p w14:paraId="00000211" w14:textId="77777777" w:rsidR="00132620" w:rsidRPr="00496097" w:rsidRDefault="00132620" w:rsidP="00132620">
            <w:pPr>
              <w:rPr>
                <w:sz w:val="18"/>
                <w:szCs w:val="18"/>
                <w:lang w:val="fr-FR"/>
              </w:rPr>
            </w:pPr>
          </w:p>
        </w:tc>
      </w:tr>
      <w:tr w:rsidR="00132620" w:rsidRPr="00BA0E3A" w14:paraId="40758463" w14:textId="77777777" w:rsidTr="0037005E">
        <w:trPr>
          <w:trHeight w:val="17"/>
        </w:trPr>
        <w:tc>
          <w:tcPr>
            <w:tcW w:w="1696" w:type="dxa"/>
          </w:tcPr>
          <w:p w14:paraId="59C38B93" w14:textId="62F6FB51" w:rsidR="00132620" w:rsidRPr="00496097" w:rsidRDefault="00132620" w:rsidP="00132620">
            <w:pPr>
              <w:rPr>
                <w:sz w:val="18"/>
                <w:szCs w:val="18"/>
                <w:lang w:val="fr-FR"/>
              </w:rPr>
            </w:pPr>
            <w:r w:rsidRPr="00496097">
              <w:rPr>
                <w:rFonts w:cs="Arial"/>
                <w:color w:val="000000"/>
                <w:sz w:val="18"/>
                <w:szCs w:val="18"/>
                <w:shd w:val="clear" w:color="auto" w:fill="FFFFFF"/>
                <w:lang w:val="fr-FR"/>
              </w:rPr>
              <w:t>Développement d’un plan de suivi</w:t>
            </w:r>
          </w:p>
        </w:tc>
        <w:tc>
          <w:tcPr>
            <w:tcW w:w="483" w:type="dxa"/>
          </w:tcPr>
          <w:p w14:paraId="3DCE700D" w14:textId="77777777" w:rsidR="00132620" w:rsidRPr="00496097" w:rsidRDefault="00132620" w:rsidP="00132620">
            <w:pPr>
              <w:rPr>
                <w:sz w:val="20"/>
                <w:szCs w:val="20"/>
                <w:lang w:val="fr-FR"/>
              </w:rPr>
            </w:pPr>
          </w:p>
        </w:tc>
        <w:tc>
          <w:tcPr>
            <w:tcW w:w="480" w:type="dxa"/>
          </w:tcPr>
          <w:p w14:paraId="33AD80E9" w14:textId="77777777" w:rsidR="00132620" w:rsidRPr="00496097" w:rsidRDefault="00132620" w:rsidP="00132620">
            <w:pPr>
              <w:rPr>
                <w:sz w:val="20"/>
                <w:szCs w:val="20"/>
                <w:lang w:val="fr-FR"/>
              </w:rPr>
            </w:pPr>
          </w:p>
        </w:tc>
        <w:tc>
          <w:tcPr>
            <w:tcW w:w="481" w:type="dxa"/>
          </w:tcPr>
          <w:p w14:paraId="22372A7C" w14:textId="77777777" w:rsidR="00132620" w:rsidRPr="00496097" w:rsidRDefault="00132620" w:rsidP="00132620">
            <w:pPr>
              <w:rPr>
                <w:sz w:val="20"/>
                <w:szCs w:val="20"/>
                <w:lang w:val="fr-FR"/>
              </w:rPr>
            </w:pPr>
          </w:p>
        </w:tc>
        <w:tc>
          <w:tcPr>
            <w:tcW w:w="481" w:type="dxa"/>
          </w:tcPr>
          <w:p w14:paraId="3965A798" w14:textId="77777777" w:rsidR="00132620" w:rsidRPr="00496097" w:rsidRDefault="00132620" w:rsidP="00132620">
            <w:pPr>
              <w:rPr>
                <w:sz w:val="20"/>
                <w:szCs w:val="20"/>
                <w:lang w:val="fr-FR"/>
              </w:rPr>
            </w:pPr>
          </w:p>
        </w:tc>
        <w:tc>
          <w:tcPr>
            <w:tcW w:w="481" w:type="dxa"/>
          </w:tcPr>
          <w:p w14:paraId="0BDB562D" w14:textId="316BFB12" w:rsidR="00132620" w:rsidRPr="00496097" w:rsidRDefault="00D20FEE" w:rsidP="00132620">
            <w:pPr>
              <w:rPr>
                <w:sz w:val="20"/>
                <w:szCs w:val="20"/>
                <w:lang w:val="fr-FR"/>
              </w:rPr>
            </w:pPr>
            <w:r>
              <w:rPr>
                <w:sz w:val="20"/>
                <w:szCs w:val="20"/>
                <w:lang w:val="fr-FR"/>
              </w:rPr>
              <w:t>X</w:t>
            </w:r>
          </w:p>
        </w:tc>
        <w:tc>
          <w:tcPr>
            <w:tcW w:w="481" w:type="dxa"/>
          </w:tcPr>
          <w:p w14:paraId="7885BBA9" w14:textId="77777777" w:rsidR="00132620" w:rsidRPr="00496097" w:rsidRDefault="00132620" w:rsidP="00132620">
            <w:pPr>
              <w:rPr>
                <w:sz w:val="20"/>
                <w:szCs w:val="20"/>
                <w:lang w:val="fr-FR"/>
              </w:rPr>
            </w:pPr>
          </w:p>
        </w:tc>
        <w:tc>
          <w:tcPr>
            <w:tcW w:w="481" w:type="dxa"/>
          </w:tcPr>
          <w:p w14:paraId="3D7D2EE4" w14:textId="77777777" w:rsidR="00132620" w:rsidRPr="00496097" w:rsidRDefault="00132620" w:rsidP="00132620">
            <w:pPr>
              <w:rPr>
                <w:sz w:val="20"/>
                <w:szCs w:val="20"/>
                <w:lang w:val="fr-FR"/>
              </w:rPr>
            </w:pPr>
          </w:p>
        </w:tc>
        <w:tc>
          <w:tcPr>
            <w:tcW w:w="481" w:type="dxa"/>
          </w:tcPr>
          <w:p w14:paraId="067CBB45" w14:textId="77777777" w:rsidR="00132620" w:rsidRPr="00496097" w:rsidRDefault="00132620" w:rsidP="00132620">
            <w:pPr>
              <w:rPr>
                <w:sz w:val="20"/>
                <w:szCs w:val="20"/>
                <w:lang w:val="fr-FR"/>
              </w:rPr>
            </w:pPr>
          </w:p>
        </w:tc>
        <w:tc>
          <w:tcPr>
            <w:tcW w:w="481" w:type="dxa"/>
          </w:tcPr>
          <w:p w14:paraId="7A2902C1" w14:textId="77777777" w:rsidR="00132620" w:rsidRPr="00496097" w:rsidRDefault="00132620" w:rsidP="00132620">
            <w:pPr>
              <w:rPr>
                <w:sz w:val="20"/>
                <w:szCs w:val="20"/>
                <w:lang w:val="fr-FR"/>
              </w:rPr>
            </w:pPr>
          </w:p>
        </w:tc>
        <w:tc>
          <w:tcPr>
            <w:tcW w:w="481" w:type="dxa"/>
          </w:tcPr>
          <w:p w14:paraId="125BAB44" w14:textId="77777777" w:rsidR="00132620" w:rsidRPr="00496097" w:rsidRDefault="00132620" w:rsidP="00132620">
            <w:pPr>
              <w:rPr>
                <w:sz w:val="20"/>
                <w:szCs w:val="20"/>
                <w:lang w:val="fr-FR"/>
              </w:rPr>
            </w:pPr>
          </w:p>
        </w:tc>
        <w:tc>
          <w:tcPr>
            <w:tcW w:w="481" w:type="dxa"/>
          </w:tcPr>
          <w:p w14:paraId="61C5FAA3" w14:textId="77777777" w:rsidR="00132620" w:rsidRPr="00496097" w:rsidRDefault="00132620" w:rsidP="00132620">
            <w:pPr>
              <w:rPr>
                <w:sz w:val="20"/>
                <w:szCs w:val="20"/>
                <w:lang w:val="fr-FR"/>
              </w:rPr>
            </w:pPr>
          </w:p>
        </w:tc>
        <w:tc>
          <w:tcPr>
            <w:tcW w:w="491" w:type="dxa"/>
          </w:tcPr>
          <w:p w14:paraId="032D1C21" w14:textId="77777777" w:rsidR="00132620" w:rsidRPr="00496097" w:rsidRDefault="00132620" w:rsidP="00132620">
            <w:pPr>
              <w:rPr>
                <w:sz w:val="20"/>
                <w:szCs w:val="20"/>
                <w:lang w:val="fr-FR"/>
              </w:rPr>
            </w:pPr>
          </w:p>
        </w:tc>
        <w:tc>
          <w:tcPr>
            <w:tcW w:w="6804" w:type="dxa"/>
          </w:tcPr>
          <w:p w14:paraId="749CDA74" w14:textId="77777777" w:rsidR="00132620" w:rsidRPr="00496097" w:rsidRDefault="00132620" w:rsidP="00132620">
            <w:pPr>
              <w:rPr>
                <w:sz w:val="18"/>
                <w:szCs w:val="18"/>
                <w:lang w:val="fr-FR"/>
              </w:rPr>
            </w:pPr>
          </w:p>
        </w:tc>
      </w:tr>
      <w:tr w:rsidR="00132620" w:rsidRPr="00BA0E3A" w14:paraId="6E94DCBF" w14:textId="77777777" w:rsidTr="0037005E">
        <w:trPr>
          <w:trHeight w:val="17"/>
        </w:trPr>
        <w:tc>
          <w:tcPr>
            <w:tcW w:w="1696" w:type="dxa"/>
          </w:tcPr>
          <w:p w14:paraId="00000220" w14:textId="548E342D" w:rsidR="00132620" w:rsidRPr="00496097" w:rsidRDefault="00132620" w:rsidP="00132620">
            <w:pPr>
              <w:rPr>
                <w:sz w:val="18"/>
                <w:szCs w:val="18"/>
                <w:lang w:val="fr-FR"/>
              </w:rPr>
            </w:pPr>
            <w:r w:rsidRPr="00496097">
              <w:rPr>
                <w:sz w:val="18"/>
                <w:szCs w:val="18"/>
                <w:lang w:val="fr-FR"/>
              </w:rPr>
              <w:t>Mise en œuvre de l’enquête</w:t>
            </w:r>
          </w:p>
        </w:tc>
        <w:tc>
          <w:tcPr>
            <w:tcW w:w="483" w:type="dxa"/>
          </w:tcPr>
          <w:p w14:paraId="00000221" w14:textId="77777777" w:rsidR="00132620" w:rsidRPr="00496097" w:rsidRDefault="00132620" w:rsidP="00132620">
            <w:pPr>
              <w:rPr>
                <w:sz w:val="20"/>
                <w:szCs w:val="20"/>
                <w:lang w:val="fr-FR"/>
              </w:rPr>
            </w:pPr>
          </w:p>
        </w:tc>
        <w:tc>
          <w:tcPr>
            <w:tcW w:w="480" w:type="dxa"/>
          </w:tcPr>
          <w:p w14:paraId="00000222" w14:textId="77777777" w:rsidR="00132620" w:rsidRPr="00496097" w:rsidRDefault="00132620" w:rsidP="00132620">
            <w:pPr>
              <w:rPr>
                <w:sz w:val="20"/>
                <w:szCs w:val="20"/>
                <w:lang w:val="fr-FR"/>
              </w:rPr>
            </w:pPr>
          </w:p>
        </w:tc>
        <w:tc>
          <w:tcPr>
            <w:tcW w:w="481" w:type="dxa"/>
          </w:tcPr>
          <w:p w14:paraId="00000223" w14:textId="77777777" w:rsidR="00132620" w:rsidRPr="00496097" w:rsidRDefault="00132620" w:rsidP="00132620">
            <w:pPr>
              <w:rPr>
                <w:sz w:val="20"/>
                <w:szCs w:val="20"/>
                <w:lang w:val="fr-FR"/>
              </w:rPr>
            </w:pPr>
          </w:p>
        </w:tc>
        <w:tc>
          <w:tcPr>
            <w:tcW w:w="481" w:type="dxa"/>
          </w:tcPr>
          <w:p w14:paraId="00000224" w14:textId="77777777" w:rsidR="00132620" w:rsidRPr="00496097" w:rsidRDefault="00132620" w:rsidP="00132620">
            <w:pPr>
              <w:rPr>
                <w:sz w:val="20"/>
                <w:szCs w:val="20"/>
                <w:lang w:val="fr-FR"/>
              </w:rPr>
            </w:pPr>
          </w:p>
        </w:tc>
        <w:tc>
          <w:tcPr>
            <w:tcW w:w="481" w:type="dxa"/>
          </w:tcPr>
          <w:p w14:paraId="00000225" w14:textId="4FAE33EB" w:rsidR="00132620" w:rsidRPr="00496097" w:rsidRDefault="00D20FEE" w:rsidP="00132620">
            <w:pPr>
              <w:rPr>
                <w:sz w:val="20"/>
                <w:szCs w:val="20"/>
                <w:lang w:val="fr-FR"/>
              </w:rPr>
            </w:pPr>
            <w:r>
              <w:rPr>
                <w:sz w:val="20"/>
                <w:szCs w:val="20"/>
                <w:lang w:val="fr-FR"/>
              </w:rPr>
              <w:t>X</w:t>
            </w:r>
          </w:p>
        </w:tc>
        <w:tc>
          <w:tcPr>
            <w:tcW w:w="481" w:type="dxa"/>
          </w:tcPr>
          <w:p w14:paraId="00000226" w14:textId="690AAE50" w:rsidR="00132620" w:rsidRPr="00496097" w:rsidRDefault="00D20FEE" w:rsidP="00132620">
            <w:pPr>
              <w:rPr>
                <w:sz w:val="20"/>
                <w:szCs w:val="20"/>
                <w:lang w:val="fr-FR"/>
              </w:rPr>
            </w:pPr>
            <w:r>
              <w:rPr>
                <w:sz w:val="20"/>
                <w:szCs w:val="20"/>
                <w:lang w:val="fr-FR"/>
              </w:rPr>
              <w:t>X</w:t>
            </w:r>
          </w:p>
        </w:tc>
        <w:tc>
          <w:tcPr>
            <w:tcW w:w="481" w:type="dxa"/>
          </w:tcPr>
          <w:p w14:paraId="00000227" w14:textId="59CE1B23" w:rsidR="00132620" w:rsidRPr="00496097" w:rsidRDefault="00D20FEE" w:rsidP="00132620">
            <w:pPr>
              <w:rPr>
                <w:sz w:val="20"/>
                <w:szCs w:val="20"/>
                <w:lang w:val="fr-FR"/>
              </w:rPr>
            </w:pPr>
            <w:r>
              <w:rPr>
                <w:sz w:val="20"/>
                <w:szCs w:val="20"/>
                <w:lang w:val="fr-FR"/>
              </w:rPr>
              <w:t>X</w:t>
            </w:r>
          </w:p>
        </w:tc>
        <w:tc>
          <w:tcPr>
            <w:tcW w:w="481" w:type="dxa"/>
          </w:tcPr>
          <w:p w14:paraId="00000228" w14:textId="77777777" w:rsidR="00132620" w:rsidRPr="00496097" w:rsidRDefault="00132620" w:rsidP="00132620">
            <w:pPr>
              <w:rPr>
                <w:sz w:val="20"/>
                <w:szCs w:val="20"/>
                <w:lang w:val="fr-FR"/>
              </w:rPr>
            </w:pPr>
          </w:p>
        </w:tc>
        <w:tc>
          <w:tcPr>
            <w:tcW w:w="481" w:type="dxa"/>
          </w:tcPr>
          <w:p w14:paraId="00000229" w14:textId="77777777" w:rsidR="00132620" w:rsidRPr="00496097" w:rsidRDefault="00132620" w:rsidP="00132620">
            <w:pPr>
              <w:rPr>
                <w:sz w:val="20"/>
                <w:szCs w:val="20"/>
                <w:lang w:val="fr-FR"/>
              </w:rPr>
            </w:pPr>
          </w:p>
        </w:tc>
        <w:tc>
          <w:tcPr>
            <w:tcW w:w="481" w:type="dxa"/>
          </w:tcPr>
          <w:p w14:paraId="0000022A" w14:textId="77777777" w:rsidR="00132620" w:rsidRPr="00496097" w:rsidRDefault="00132620" w:rsidP="00132620">
            <w:pPr>
              <w:rPr>
                <w:sz w:val="20"/>
                <w:szCs w:val="20"/>
                <w:lang w:val="fr-FR"/>
              </w:rPr>
            </w:pPr>
          </w:p>
        </w:tc>
        <w:tc>
          <w:tcPr>
            <w:tcW w:w="481" w:type="dxa"/>
          </w:tcPr>
          <w:p w14:paraId="0000022B" w14:textId="77777777" w:rsidR="00132620" w:rsidRPr="00496097" w:rsidRDefault="00132620" w:rsidP="00132620">
            <w:pPr>
              <w:rPr>
                <w:sz w:val="20"/>
                <w:szCs w:val="20"/>
                <w:lang w:val="fr-FR"/>
              </w:rPr>
            </w:pPr>
          </w:p>
        </w:tc>
        <w:tc>
          <w:tcPr>
            <w:tcW w:w="491" w:type="dxa"/>
          </w:tcPr>
          <w:p w14:paraId="0000022C" w14:textId="77777777" w:rsidR="00132620" w:rsidRPr="00496097" w:rsidRDefault="00132620" w:rsidP="00132620">
            <w:pPr>
              <w:rPr>
                <w:sz w:val="20"/>
                <w:szCs w:val="20"/>
                <w:lang w:val="fr-FR"/>
              </w:rPr>
            </w:pPr>
          </w:p>
        </w:tc>
        <w:tc>
          <w:tcPr>
            <w:tcW w:w="6804" w:type="dxa"/>
          </w:tcPr>
          <w:p w14:paraId="0000022D" w14:textId="77777777" w:rsidR="00132620" w:rsidRPr="00496097" w:rsidRDefault="00132620" w:rsidP="00132620">
            <w:pPr>
              <w:rPr>
                <w:sz w:val="18"/>
                <w:szCs w:val="18"/>
                <w:lang w:val="fr-FR"/>
              </w:rPr>
            </w:pPr>
          </w:p>
        </w:tc>
      </w:tr>
      <w:tr w:rsidR="00132620" w:rsidRPr="00496097" w14:paraId="5FE57F99" w14:textId="77777777" w:rsidTr="0037005E">
        <w:trPr>
          <w:trHeight w:val="17"/>
        </w:trPr>
        <w:tc>
          <w:tcPr>
            <w:tcW w:w="1696" w:type="dxa"/>
          </w:tcPr>
          <w:p w14:paraId="0000022E" w14:textId="6274E363" w:rsidR="00132620" w:rsidRPr="00D20FEE" w:rsidRDefault="00132620" w:rsidP="00132620">
            <w:pPr>
              <w:rPr>
                <w:sz w:val="18"/>
                <w:szCs w:val="18"/>
                <w:highlight w:val="yellow"/>
                <w:lang w:val="fr-FR"/>
              </w:rPr>
            </w:pPr>
          </w:p>
        </w:tc>
        <w:tc>
          <w:tcPr>
            <w:tcW w:w="483" w:type="dxa"/>
          </w:tcPr>
          <w:p w14:paraId="0000022F" w14:textId="77777777" w:rsidR="00132620" w:rsidRPr="00496097" w:rsidRDefault="00132620" w:rsidP="00132620">
            <w:pPr>
              <w:rPr>
                <w:sz w:val="20"/>
                <w:szCs w:val="20"/>
                <w:lang w:val="fr-FR"/>
              </w:rPr>
            </w:pPr>
          </w:p>
        </w:tc>
        <w:tc>
          <w:tcPr>
            <w:tcW w:w="480" w:type="dxa"/>
          </w:tcPr>
          <w:p w14:paraId="00000230" w14:textId="77777777" w:rsidR="00132620" w:rsidRPr="00496097" w:rsidRDefault="00132620" w:rsidP="00132620">
            <w:pPr>
              <w:rPr>
                <w:sz w:val="20"/>
                <w:szCs w:val="20"/>
                <w:lang w:val="fr-FR"/>
              </w:rPr>
            </w:pPr>
          </w:p>
        </w:tc>
        <w:tc>
          <w:tcPr>
            <w:tcW w:w="481" w:type="dxa"/>
          </w:tcPr>
          <w:p w14:paraId="00000231" w14:textId="77777777" w:rsidR="00132620" w:rsidRPr="00496097" w:rsidRDefault="00132620" w:rsidP="00132620">
            <w:pPr>
              <w:rPr>
                <w:sz w:val="20"/>
                <w:szCs w:val="20"/>
                <w:lang w:val="fr-FR"/>
              </w:rPr>
            </w:pPr>
          </w:p>
        </w:tc>
        <w:tc>
          <w:tcPr>
            <w:tcW w:w="481" w:type="dxa"/>
          </w:tcPr>
          <w:p w14:paraId="00000232" w14:textId="77777777" w:rsidR="00132620" w:rsidRPr="00496097" w:rsidRDefault="00132620" w:rsidP="00132620">
            <w:pPr>
              <w:rPr>
                <w:sz w:val="20"/>
                <w:szCs w:val="20"/>
                <w:lang w:val="fr-FR"/>
              </w:rPr>
            </w:pPr>
          </w:p>
        </w:tc>
        <w:tc>
          <w:tcPr>
            <w:tcW w:w="481" w:type="dxa"/>
          </w:tcPr>
          <w:p w14:paraId="00000233" w14:textId="77777777" w:rsidR="00132620" w:rsidRPr="00496097" w:rsidRDefault="00132620" w:rsidP="00132620">
            <w:pPr>
              <w:rPr>
                <w:sz w:val="20"/>
                <w:szCs w:val="20"/>
                <w:lang w:val="fr-FR"/>
              </w:rPr>
            </w:pPr>
          </w:p>
        </w:tc>
        <w:tc>
          <w:tcPr>
            <w:tcW w:w="481" w:type="dxa"/>
          </w:tcPr>
          <w:p w14:paraId="00000234" w14:textId="77777777" w:rsidR="00132620" w:rsidRPr="00496097" w:rsidRDefault="00132620" w:rsidP="00132620">
            <w:pPr>
              <w:rPr>
                <w:sz w:val="20"/>
                <w:szCs w:val="20"/>
                <w:lang w:val="fr-FR"/>
              </w:rPr>
            </w:pPr>
          </w:p>
        </w:tc>
        <w:tc>
          <w:tcPr>
            <w:tcW w:w="481" w:type="dxa"/>
          </w:tcPr>
          <w:p w14:paraId="00000235" w14:textId="77777777" w:rsidR="00132620" w:rsidRPr="00496097" w:rsidRDefault="00132620" w:rsidP="00132620">
            <w:pPr>
              <w:rPr>
                <w:sz w:val="20"/>
                <w:szCs w:val="20"/>
                <w:lang w:val="fr-FR"/>
              </w:rPr>
            </w:pPr>
          </w:p>
        </w:tc>
        <w:tc>
          <w:tcPr>
            <w:tcW w:w="481" w:type="dxa"/>
          </w:tcPr>
          <w:p w14:paraId="00000236" w14:textId="77777777" w:rsidR="00132620" w:rsidRPr="00496097" w:rsidRDefault="00132620" w:rsidP="00132620">
            <w:pPr>
              <w:rPr>
                <w:sz w:val="20"/>
                <w:szCs w:val="20"/>
                <w:lang w:val="fr-FR"/>
              </w:rPr>
            </w:pPr>
          </w:p>
        </w:tc>
        <w:tc>
          <w:tcPr>
            <w:tcW w:w="481" w:type="dxa"/>
          </w:tcPr>
          <w:p w14:paraId="00000237" w14:textId="77777777" w:rsidR="00132620" w:rsidRPr="00496097" w:rsidRDefault="00132620" w:rsidP="00132620">
            <w:pPr>
              <w:rPr>
                <w:sz w:val="20"/>
                <w:szCs w:val="20"/>
                <w:lang w:val="fr-FR"/>
              </w:rPr>
            </w:pPr>
          </w:p>
        </w:tc>
        <w:tc>
          <w:tcPr>
            <w:tcW w:w="481" w:type="dxa"/>
          </w:tcPr>
          <w:p w14:paraId="00000238" w14:textId="77777777" w:rsidR="00132620" w:rsidRPr="00496097" w:rsidRDefault="00132620" w:rsidP="00132620">
            <w:pPr>
              <w:rPr>
                <w:sz w:val="20"/>
                <w:szCs w:val="20"/>
                <w:lang w:val="fr-FR"/>
              </w:rPr>
            </w:pPr>
          </w:p>
        </w:tc>
        <w:tc>
          <w:tcPr>
            <w:tcW w:w="481" w:type="dxa"/>
          </w:tcPr>
          <w:p w14:paraId="00000239" w14:textId="77777777" w:rsidR="00132620" w:rsidRPr="00496097" w:rsidRDefault="00132620" w:rsidP="00132620">
            <w:pPr>
              <w:rPr>
                <w:sz w:val="20"/>
                <w:szCs w:val="20"/>
                <w:lang w:val="fr-FR"/>
              </w:rPr>
            </w:pPr>
          </w:p>
        </w:tc>
        <w:tc>
          <w:tcPr>
            <w:tcW w:w="491" w:type="dxa"/>
          </w:tcPr>
          <w:p w14:paraId="0000023A" w14:textId="77777777" w:rsidR="00132620" w:rsidRPr="00496097" w:rsidRDefault="00132620" w:rsidP="00132620">
            <w:pPr>
              <w:rPr>
                <w:sz w:val="20"/>
                <w:szCs w:val="20"/>
                <w:lang w:val="fr-FR"/>
              </w:rPr>
            </w:pPr>
          </w:p>
        </w:tc>
        <w:tc>
          <w:tcPr>
            <w:tcW w:w="6804" w:type="dxa"/>
          </w:tcPr>
          <w:p w14:paraId="0000023B" w14:textId="77777777" w:rsidR="00132620" w:rsidRPr="00496097" w:rsidRDefault="00132620" w:rsidP="00132620">
            <w:pPr>
              <w:rPr>
                <w:sz w:val="18"/>
                <w:szCs w:val="18"/>
                <w:lang w:val="fr-FR"/>
              </w:rPr>
            </w:pPr>
          </w:p>
        </w:tc>
      </w:tr>
      <w:tr w:rsidR="00132620" w:rsidRPr="00496097" w14:paraId="025D064C" w14:textId="77777777" w:rsidTr="0037005E">
        <w:trPr>
          <w:trHeight w:val="17"/>
        </w:trPr>
        <w:tc>
          <w:tcPr>
            <w:tcW w:w="1696" w:type="dxa"/>
          </w:tcPr>
          <w:p w14:paraId="0000023C" w14:textId="728463A0" w:rsidR="00132620" w:rsidRPr="00D20FEE" w:rsidRDefault="00132620" w:rsidP="00132620">
            <w:pPr>
              <w:rPr>
                <w:sz w:val="18"/>
                <w:szCs w:val="18"/>
                <w:highlight w:val="yellow"/>
                <w:lang w:val="fr-FR"/>
              </w:rPr>
            </w:pPr>
            <w:r w:rsidRPr="00D20FEE">
              <w:rPr>
                <w:sz w:val="18"/>
                <w:szCs w:val="18"/>
                <w:highlight w:val="yellow"/>
                <w:lang w:val="fr-FR"/>
              </w:rPr>
              <w:t>Analyse des données</w:t>
            </w:r>
          </w:p>
        </w:tc>
        <w:tc>
          <w:tcPr>
            <w:tcW w:w="483" w:type="dxa"/>
          </w:tcPr>
          <w:p w14:paraId="0000023D" w14:textId="77777777" w:rsidR="00132620" w:rsidRPr="00496097" w:rsidRDefault="00132620" w:rsidP="00132620">
            <w:pPr>
              <w:rPr>
                <w:sz w:val="20"/>
                <w:szCs w:val="20"/>
                <w:lang w:val="fr-FR"/>
              </w:rPr>
            </w:pPr>
          </w:p>
        </w:tc>
        <w:tc>
          <w:tcPr>
            <w:tcW w:w="480" w:type="dxa"/>
          </w:tcPr>
          <w:p w14:paraId="0000023E" w14:textId="77777777" w:rsidR="00132620" w:rsidRPr="00496097" w:rsidRDefault="00132620" w:rsidP="00132620">
            <w:pPr>
              <w:rPr>
                <w:sz w:val="20"/>
                <w:szCs w:val="20"/>
                <w:lang w:val="fr-FR"/>
              </w:rPr>
            </w:pPr>
          </w:p>
        </w:tc>
        <w:tc>
          <w:tcPr>
            <w:tcW w:w="481" w:type="dxa"/>
          </w:tcPr>
          <w:p w14:paraId="0000023F" w14:textId="77777777" w:rsidR="00132620" w:rsidRPr="00496097" w:rsidRDefault="00132620" w:rsidP="00132620">
            <w:pPr>
              <w:rPr>
                <w:sz w:val="20"/>
                <w:szCs w:val="20"/>
                <w:lang w:val="fr-FR"/>
              </w:rPr>
            </w:pPr>
          </w:p>
        </w:tc>
        <w:tc>
          <w:tcPr>
            <w:tcW w:w="481" w:type="dxa"/>
          </w:tcPr>
          <w:p w14:paraId="00000240" w14:textId="77777777" w:rsidR="00132620" w:rsidRPr="00496097" w:rsidRDefault="00132620" w:rsidP="00132620">
            <w:pPr>
              <w:rPr>
                <w:sz w:val="20"/>
                <w:szCs w:val="20"/>
                <w:lang w:val="fr-FR"/>
              </w:rPr>
            </w:pPr>
          </w:p>
        </w:tc>
        <w:tc>
          <w:tcPr>
            <w:tcW w:w="481" w:type="dxa"/>
          </w:tcPr>
          <w:p w14:paraId="00000241" w14:textId="77777777" w:rsidR="00132620" w:rsidRPr="00496097" w:rsidRDefault="00132620" w:rsidP="00132620">
            <w:pPr>
              <w:rPr>
                <w:sz w:val="20"/>
                <w:szCs w:val="20"/>
                <w:lang w:val="fr-FR"/>
              </w:rPr>
            </w:pPr>
          </w:p>
        </w:tc>
        <w:tc>
          <w:tcPr>
            <w:tcW w:w="481" w:type="dxa"/>
          </w:tcPr>
          <w:p w14:paraId="00000242" w14:textId="77777777" w:rsidR="00132620" w:rsidRPr="00496097" w:rsidRDefault="00132620" w:rsidP="00132620">
            <w:pPr>
              <w:rPr>
                <w:sz w:val="20"/>
                <w:szCs w:val="20"/>
                <w:lang w:val="fr-FR"/>
              </w:rPr>
            </w:pPr>
          </w:p>
        </w:tc>
        <w:tc>
          <w:tcPr>
            <w:tcW w:w="481" w:type="dxa"/>
          </w:tcPr>
          <w:p w14:paraId="00000243" w14:textId="77777777" w:rsidR="00132620" w:rsidRPr="00496097" w:rsidRDefault="00132620" w:rsidP="00132620">
            <w:pPr>
              <w:rPr>
                <w:sz w:val="20"/>
                <w:szCs w:val="20"/>
                <w:lang w:val="fr-FR"/>
              </w:rPr>
            </w:pPr>
          </w:p>
        </w:tc>
        <w:tc>
          <w:tcPr>
            <w:tcW w:w="481" w:type="dxa"/>
          </w:tcPr>
          <w:p w14:paraId="00000244" w14:textId="77777777" w:rsidR="00132620" w:rsidRPr="00496097" w:rsidRDefault="00132620" w:rsidP="00132620">
            <w:pPr>
              <w:rPr>
                <w:sz w:val="20"/>
                <w:szCs w:val="20"/>
                <w:lang w:val="fr-FR"/>
              </w:rPr>
            </w:pPr>
          </w:p>
        </w:tc>
        <w:tc>
          <w:tcPr>
            <w:tcW w:w="481" w:type="dxa"/>
          </w:tcPr>
          <w:p w14:paraId="00000245" w14:textId="77777777" w:rsidR="00132620" w:rsidRPr="00496097" w:rsidRDefault="00132620" w:rsidP="00132620">
            <w:pPr>
              <w:rPr>
                <w:sz w:val="20"/>
                <w:szCs w:val="20"/>
                <w:lang w:val="fr-FR"/>
              </w:rPr>
            </w:pPr>
          </w:p>
        </w:tc>
        <w:tc>
          <w:tcPr>
            <w:tcW w:w="481" w:type="dxa"/>
          </w:tcPr>
          <w:p w14:paraId="00000246" w14:textId="77777777" w:rsidR="00132620" w:rsidRPr="00496097" w:rsidRDefault="00132620" w:rsidP="00132620">
            <w:pPr>
              <w:rPr>
                <w:sz w:val="20"/>
                <w:szCs w:val="20"/>
                <w:lang w:val="fr-FR"/>
              </w:rPr>
            </w:pPr>
          </w:p>
        </w:tc>
        <w:tc>
          <w:tcPr>
            <w:tcW w:w="481" w:type="dxa"/>
          </w:tcPr>
          <w:p w14:paraId="00000247" w14:textId="77777777" w:rsidR="00132620" w:rsidRPr="00496097" w:rsidRDefault="00132620" w:rsidP="00132620">
            <w:pPr>
              <w:rPr>
                <w:sz w:val="20"/>
                <w:szCs w:val="20"/>
                <w:lang w:val="fr-FR"/>
              </w:rPr>
            </w:pPr>
          </w:p>
        </w:tc>
        <w:tc>
          <w:tcPr>
            <w:tcW w:w="491" w:type="dxa"/>
          </w:tcPr>
          <w:p w14:paraId="00000248" w14:textId="77777777" w:rsidR="00132620" w:rsidRPr="00496097" w:rsidRDefault="00132620" w:rsidP="00132620">
            <w:pPr>
              <w:rPr>
                <w:sz w:val="20"/>
                <w:szCs w:val="20"/>
                <w:lang w:val="fr-FR"/>
              </w:rPr>
            </w:pPr>
          </w:p>
        </w:tc>
        <w:tc>
          <w:tcPr>
            <w:tcW w:w="6804" w:type="dxa"/>
          </w:tcPr>
          <w:p w14:paraId="00000249" w14:textId="77777777" w:rsidR="00132620" w:rsidRPr="00496097" w:rsidRDefault="00132620" w:rsidP="00132620">
            <w:pPr>
              <w:rPr>
                <w:sz w:val="18"/>
                <w:szCs w:val="18"/>
                <w:lang w:val="fr-FR"/>
              </w:rPr>
            </w:pPr>
          </w:p>
        </w:tc>
      </w:tr>
      <w:tr w:rsidR="00132620" w:rsidRPr="00BA0E3A" w14:paraId="45C752CC" w14:textId="77777777" w:rsidTr="0037005E">
        <w:trPr>
          <w:trHeight w:val="17"/>
        </w:trPr>
        <w:tc>
          <w:tcPr>
            <w:tcW w:w="1696" w:type="dxa"/>
          </w:tcPr>
          <w:p w14:paraId="0000024A" w14:textId="1455248E" w:rsidR="00132620" w:rsidRPr="00D20FEE" w:rsidRDefault="00132620" w:rsidP="00132620">
            <w:pPr>
              <w:rPr>
                <w:sz w:val="18"/>
                <w:szCs w:val="18"/>
                <w:highlight w:val="yellow"/>
                <w:lang w:val="fr-FR"/>
              </w:rPr>
            </w:pPr>
          </w:p>
        </w:tc>
        <w:tc>
          <w:tcPr>
            <w:tcW w:w="483" w:type="dxa"/>
          </w:tcPr>
          <w:p w14:paraId="0000024B" w14:textId="77777777" w:rsidR="00132620" w:rsidRPr="00496097" w:rsidRDefault="00132620" w:rsidP="00132620">
            <w:pPr>
              <w:rPr>
                <w:sz w:val="20"/>
                <w:szCs w:val="20"/>
                <w:lang w:val="fr-FR"/>
              </w:rPr>
            </w:pPr>
          </w:p>
        </w:tc>
        <w:tc>
          <w:tcPr>
            <w:tcW w:w="480" w:type="dxa"/>
          </w:tcPr>
          <w:p w14:paraId="0000024C" w14:textId="77777777" w:rsidR="00132620" w:rsidRPr="00496097" w:rsidRDefault="00132620" w:rsidP="00132620">
            <w:pPr>
              <w:rPr>
                <w:sz w:val="20"/>
                <w:szCs w:val="20"/>
                <w:lang w:val="fr-FR"/>
              </w:rPr>
            </w:pPr>
          </w:p>
        </w:tc>
        <w:tc>
          <w:tcPr>
            <w:tcW w:w="481" w:type="dxa"/>
          </w:tcPr>
          <w:p w14:paraId="0000024D" w14:textId="77777777" w:rsidR="00132620" w:rsidRPr="00496097" w:rsidRDefault="00132620" w:rsidP="00132620">
            <w:pPr>
              <w:rPr>
                <w:sz w:val="20"/>
                <w:szCs w:val="20"/>
                <w:lang w:val="fr-FR"/>
              </w:rPr>
            </w:pPr>
          </w:p>
        </w:tc>
        <w:tc>
          <w:tcPr>
            <w:tcW w:w="481" w:type="dxa"/>
          </w:tcPr>
          <w:p w14:paraId="0000024E" w14:textId="77777777" w:rsidR="00132620" w:rsidRPr="00496097" w:rsidRDefault="00132620" w:rsidP="00132620">
            <w:pPr>
              <w:rPr>
                <w:sz w:val="20"/>
                <w:szCs w:val="20"/>
                <w:lang w:val="fr-FR"/>
              </w:rPr>
            </w:pPr>
          </w:p>
        </w:tc>
        <w:tc>
          <w:tcPr>
            <w:tcW w:w="481" w:type="dxa"/>
          </w:tcPr>
          <w:p w14:paraId="0000024F" w14:textId="77777777" w:rsidR="00132620" w:rsidRPr="00496097" w:rsidRDefault="00132620" w:rsidP="00132620">
            <w:pPr>
              <w:rPr>
                <w:sz w:val="20"/>
                <w:szCs w:val="20"/>
                <w:lang w:val="fr-FR"/>
              </w:rPr>
            </w:pPr>
          </w:p>
        </w:tc>
        <w:tc>
          <w:tcPr>
            <w:tcW w:w="481" w:type="dxa"/>
          </w:tcPr>
          <w:p w14:paraId="00000250" w14:textId="77777777" w:rsidR="00132620" w:rsidRPr="00496097" w:rsidRDefault="00132620" w:rsidP="00132620">
            <w:pPr>
              <w:rPr>
                <w:sz w:val="20"/>
                <w:szCs w:val="20"/>
                <w:lang w:val="fr-FR"/>
              </w:rPr>
            </w:pPr>
          </w:p>
        </w:tc>
        <w:tc>
          <w:tcPr>
            <w:tcW w:w="481" w:type="dxa"/>
          </w:tcPr>
          <w:p w14:paraId="00000251" w14:textId="77777777" w:rsidR="00132620" w:rsidRPr="00496097" w:rsidRDefault="00132620" w:rsidP="00132620">
            <w:pPr>
              <w:rPr>
                <w:sz w:val="20"/>
                <w:szCs w:val="20"/>
                <w:lang w:val="fr-FR"/>
              </w:rPr>
            </w:pPr>
          </w:p>
        </w:tc>
        <w:tc>
          <w:tcPr>
            <w:tcW w:w="481" w:type="dxa"/>
          </w:tcPr>
          <w:p w14:paraId="00000252" w14:textId="77777777" w:rsidR="00132620" w:rsidRPr="00496097" w:rsidRDefault="00132620" w:rsidP="00132620">
            <w:pPr>
              <w:rPr>
                <w:sz w:val="20"/>
                <w:szCs w:val="20"/>
                <w:lang w:val="fr-FR"/>
              </w:rPr>
            </w:pPr>
          </w:p>
        </w:tc>
        <w:tc>
          <w:tcPr>
            <w:tcW w:w="481" w:type="dxa"/>
          </w:tcPr>
          <w:p w14:paraId="00000253" w14:textId="77777777" w:rsidR="00132620" w:rsidRPr="00496097" w:rsidRDefault="00132620" w:rsidP="00132620">
            <w:pPr>
              <w:rPr>
                <w:sz w:val="20"/>
                <w:szCs w:val="20"/>
                <w:lang w:val="fr-FR"/>
              </w:rPr>
            </w:pPr>
          </w:p>
        </w:tc>
        <w:tc>
          <w:tcPr>
            <w:tcW w:w="481" w:type="dxa"/>
          </w:tcPr>
          <w:p w14:paraId="00000254" w14:textId="77777777" w:rsidR="00132620" w:rsidRPr="00496097" w:rsidRDefault="00132620" w:rsidP="00132620">
            <w:pPr>
              <w:rPr>
                <w:sz w:val="20"/>
                <w:szCs w:val="20"/>
                <w:lang w:val="fr-FR"/>
              </w:rPr>
            </w:pPr>
          </w:p>
        </w:tc>
        <w:tc>
          <w:tcPr>
            <w:tcW w:w="481" w:type="dxa"/>
          </w:tcPr>
          <w:p w14:paraId="00000255" w14:textId="77777777" w:rsidR="00132620" w:rsidRPr="00496097" w:rsidRDefault="00132620" w:rsidP="00132620">
            <w:pPr>
              <w:rPr>
                <w:sz w:val="20"/>
                <w:szCs w:val="20"/>
                <w:lang w:val="fr-FR"/>
              </w:rPr>
            </w:pPr>
          </w:p>
        </w:tc>
        <w:tc>
          <w:tcPr>
            <w:tcW w:w="491" w:type="dxa"/>
          </w:tcPr>
          <w:p w14:paraId="00000256" w14:textId="77777777" w:rsidR="00132620" w:rsidRPr="00496097" w:rsidRDefault="00132620" w:rsidP="00132620">
            <w:pPr>
              <w:rPr>
                <w:sz w:val="20"/>
                <w:szCs w:val="20"/>
                <w:lang w:val="fr-FR"/>
              </w:rPr>
            </w:pPr>
          </w:p>
        </w:tc>
        <w:tc>
          <w:tcPr>
            <w:tcW w:w="6804" w:type="dxa"/>
          </w:tcPr>
          <w:p w14:paraId="00000257" w14:textId="77777777" w:rsidR="00132620" w:rsidRPr="00496097" w:rsidRDefault="00132620" w:rsidP="00132620">
            <w:pPr>
              <w:rPr>
                <w:sz w:val="18"/>
                <w:szCs w:val="18"/>
                <w:lang w:val="fr-FR"/>
              </w:rPr>
            </w:pPr>
          </w:p>
        </w:tc>
      </w:tr>
    </w:tbl>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0"/>
        <w:gridCol w:w="479"/>
        <w:gridCol w:w="480"/>
        <w:gridCol w:w="481"/>
        <w:gridCol w:w="481"/>
        <w:gridCol w:w="481"/>
        <w:gridCol w:w="481"/>
        <w:gridCol w:w="481"/>
        <w:gridCol w:w="481"/>
        <w:gridCol w:w="481"/>
        <w:gridCol w:w="481"/>
        <w:gridCol w:w="481"/>
        <w:gridCol w:w="491"/>
        <w:gridCol w:w="6804"/>
      </w:tblGrid>
      <w:tr w:rsidR="00D20FEE" w:rsidRPr="00997D9E" w14:paraId="4FC33251" w14:textId="77777777" w:rsidTr="00C33DB8">
        <w:trPr>
          <w:trHeight w:val="17"/>
        </w:trPr>
        <w:tc>
          <w:tcPr>
            <w:tcW w:w="14283" w:type="dxa"/>
            <w:gridSpan w:val="14"/>
            <w:shd w:val="clear" w:color="auto" w:fill="DBE5F1" w:themeFill="accent1" w:themeFillTint="33"/>
          </w:tcPr>
          <w:p w14:paraId="6657C23B" w14:textId="3CE1B707" w:rsidR="00D20FEE" w:rsidRPr="00D20FEE" w:rsidRDefault="00997D9E" w:rsidP="00C33DB8">
            <w:pPr>
              <w:rPr>
                <w:szCs w:val="22"/>
                <w:lang w:val="fr-FR"/>
              </w:rPr>
            </w:pPr>
            <w:r>
              <w:rPr>
                <w:lang w:val="fr-FR"/>
              </w:rPr>
              <w:t xml:space="preserve"> </w:t>
            </w:r>
            <w:r w:rsidR="00D20FEE" w:rsidRPr="00D20FEE">
              <w:rPr>
                <w:szCs w:val="22"/>
                <w:lang w:val="fr-FR"/>
              </w:rPr>
              <w:t>Processus d'analyse des données</w:t>
            </w:r>
          </w:p>
        </w:tc>
      </w:tr>
      <w:tr w:rsidR="00D20FEE" w:rsidRPr="00A34F0C" w14:paraId="74FA42AE" w14:textId="77777777" w:rsidTr="00C33DB8">
        <w:trPr>
          <w:trHeight w:val="17"/>
        </w:trPr>
        <w:tc>
          <w:tcPr>
            <w:tcW w:w="1700" w:type="dxa"/>
          </w:tcPr>
          <w:p w14:paraId="0E6E21F3" w14:textId="2F8B22B6" w:rsidR="00D20FEE" w:rsidRPr="00A34F0C" w:rsidRDefault="00A34F0C" w:rsidP="00C33DB8">
            <w:pPr>
              <w:rPr>
                <w:sz w:val="18"/>
                <w:szCs w:val="18"/>
                <w:lang w:val="fr-CH"/>
              </w:rPr>
            </w:pPr>
            <w:r w:rsidRPr="00A34F0C">
              <w:rPr>
                <w:sz w:val="18"/>
                <w:szCs w:val="18"/>
                <w:lang w:val="fr-CH"/>
              </w:rPr>
              <w:t>Extraire des citations des entretiens avec les décideurs clés et analyser les données</w:t>
            </w:r>
          </w:p>
        </w:tc>
        <w:tc>
          <w:tcPr>
            <w:tcW w:w="479" w:type="dxa"/>
          </w:tcPr>
          <w:p w14:paraId="3219168F" w14:textId="77777777" w:rsidR="00D20FEE" w:rsidRPr="00A34F0C" w:rsidRDefault="00D20FEE" w:rsidP="00C33DB8">
            <w:pPr>
              <w:rPr>
                <w:sz w:val="20"/>
                <w:szCs w:val="20"/>
                <w:lang w:val="fr-CH"/>
              </w:rPr>
            </w:pPr>
          </w:p>
        </w:tc>
        <w:tc>
          <w:tcPr>
            <w:tcW w:w="480" w:type="dxa"/>
          </w:tcPr>
          <w:p w14:paraId="07833708" w14:textId="77777777" w:rsidR="00D20FEE" w:rsidRPr="00A34F0C" w:rsidRDefault="00D20FEE" w:rsidP="00C33DB8">
            <w:pPr>
              <w:rPr>
                <w:sz w:val="20"/>
                <w:szCs w:val="20"/>
                <w:lang w:val="fr-CH"/>
              </w:rPr>
            </w:pPr>
          </w:p>
        </w:tc>
        <w:tc>
          <w:tcPr>
            <w:tcW w:w="481" w:type="dxa"/>
          </w:tcPr>
          <w:p w14:paraId="4FE2E188" w14:textId="77777777" w:rsidR="00D20FEE" w:rsidRPr="00A34F0C" w:rsidRDefault="00D20FEE" w:rsidP="00C33DB8">
            <w:pPr>
              <w:rPr>
                <w:sz w:val="20"/>
                <w:szCs w:val="20"/>
                <w:lang w:val="fr-CH"/>
              </w:rPr>
            </w:pPr>
          </w:p>
        </w:tc>
        <w:tc>
          <w:tcPr>
            <w:tcW w:w="481" w:type="dxa"/>
          </w:tcPr>
          <w:p w14:paraId="4DF2FE04" w14:textId="77777777" w:rsidR="00D20FEE" w:rsidRPr="00A34F0C" w:rsidRDefault="00D20FEE" w:rsidP="00C33DB8">
            <w:pPr>
              <w:rPr>
                <w:sz w:val="20"/>
                <w:szCs w:val="20"/>
                <w:lang w:val="fr-CH"/>
              </w:rPr>
            </w:pPr>
          </w:p>
        </w:tc>
        <w:tc>
          <w:tcPr>
            <w:tcW w:w="481" w:type="dxa"/>
          </w:tcPr>
          <w:p w14:paraId="7E07B099" w14:textId="77777777" w:rsidR="00D20FEE" w:rsidRPr="00A34F0C" w:rsidRDefault="00D20FEE" w:rsidP="00C33DB8">
            <w:pPr>
              <w:rPr>
                <w:sz w:val="20"/>
                <w:szCs w:val="20"/>
                <w:lang w:val="fr-CH"/>
              </w:rPr>
            </w:pPr>
          </w:p>
        </w:tc>
        <w:tc>
          <w:tcPr>
            <w:tcW w:w="481" w:type="dxa"/>
          </w:tcPr>
          <w:p w14:paraId="080ED2EC" w14:textId="77777777" w:rsidR="00D20FEE" w:rsidRPr="00FB4C21" w:rsidRDefault="00D20FEE" w:rsidP="00C33DB8">
            <w:pPr>
              <w:rPr>
                <w:sz w:val="20"/>
                <w:szCs w:val="20"/>
              </w:rPr>
            </w:pPr>
            <w:r w:rsidRPr="00FB4C21">
              <w:rPr>
                <w:sz w:val="20"/>
                <w:szCs w:val="20"/>
              </w:rPr>
              <w:t>X</w:t>
            </w:r>
          </w:p>
        </w:tc>
        <w:tc>
          <w:tcPr>
            <w:tcW w:w="481" w:type="dxa"/>
          </w:tcPr>
          <w:p w14:paraId="3BBE6C98" w14:textId="77777777" w:rsidR="00D20FEE" w:rsidRPr="00FB4C21" w:rsidRDefault="00D20FEE" w:rsidP="00C33DB8">
            <w:pPr>
              <w:rPr>
                <w:sz w:val="20"/>
                <w:szCs w:val="20"/>
              </w:rPr>
            </w:pPr>
            <w:r w:rsidRPr="00FB4C21">
              <w:rPr>
                <w:sz w:val="20"/>
                <w:szCs w:val="20"/>
              </w:rPr>
              <w:t>X</w:t>
            </w:r>
          </w:p>
        </w:tc>
        <w:tc>
          <w:tcPr>
            <w:tcW w:w="481" w:type="dxa"/>
          </w:tcPr>
          <w:p w14:paraId="1358DA4A" w14:textId="77777777" w:rsidR="00D20FEE" w:rsidRPr="00FB4C21" w:rsidRDefault="00D20FEE" w:rsidP="00C33DB8">
            <w:pPr>
              <w:rPr>
                <w:sz w:val="20"/>
                <w:szCs w:val="20"/>
              </w:rPr>
            </w:pPr>
            <w:r w:rsidRPr="00FB4C21">
              <w:rPr>
                <w:sz w:val="20"/>
                <w:szCs w:val="20"/>
              </w:rPr>
              <w:t>X</w:t>
            </w:r>
          </w:p>
        </w:tc>
        <w:tc>
          <w:tcPr>
            <w:tcW w:w="481" w:type="dxa"/>
          </w:tcPr>
          <w:p w14:paraId="52BAFEE8" w14:textId="77777777" w:rsidR="00D20FEE" w:rsidRPr="00FB4C21" w:rsidRDefault="00D20FEE" w:rsidP="00C33DB8">
            <w:pPr>
              <w:rPr>
                <w:sz w:val="20"/>
                <w:szCs w:val="20"/>
              </w:rPr>
            </w:pPr>
          </w:p>
        </w:tc>
        <w:tc>
          <w:tcPr>
            <w:tcW w:w="481" w:type="dxa"/>
          </w:tcPr>
          <w:p w14:paraId="6AD1E2B2" w14:textId="77777777" w:rsidR="00D20FEE" w:rsidRPr="00FB4C21" w:rsidRDefault="00D20FEE" w:rsidP="00C33DB8">
            <w:pPr>
              <w:rPr>
                <w:sz w:val="20"/>
                <w:szCs w:val="20"/>
              </w:rPr>
            </w:pPr>
          </w:p>
        </w:tc>
        <w:tc>
          <w:tcPr>
            <w:tcW w:w="481" w:type="dxa"/>
          </w:tcPr>
          <w:p w14:paraId="10F2AD65" w14:textId="77777777" w:rsidR="00D20FEE" w:rsidRPr="00FB4C21" w:rsidRDefault="00D20FEE" w:rsidP="00C33DB8">
            <w:pPr>
              <w:rPr>
                <w:sz w:val="20"/>
                <w:szCs w:val="20"/>
              </w:rPr>
            </w:pPr>
          </w:p>
        </w:tc>
        <w:tc>
          <w:tcPr>
            <w:tcW w:w="491" w:type="dxa"/>
          </w:tcPr>
          <w:p w14:paraId="48F2B05E" w14:textId="77777777" w:rsidR="00D20FEE" w:rsidRPr="00FB4C21" w:rsidRDefault="00D20FEE" w:rsidP="00C33DB8">
            <w:pPr>
              <w:rPr>
                <w:sz w:val="20"/>
                <w:szCs w:val="20"/>
              </w:rPr>
            </w:pPr>
          </w:p>
        </w:tc>
        <w:tc>
          <w:tcPr>
            <w:tcW w:w="6804" w:type="dxa"/>
          </w:tcPr>
          <w:p w14:paraId="342E72E3" w14:textId="171E3D06" w:rsidR="00D20FEE" w:rsidRPr="00A34F0C" w:rsidRDefault="00A34F0C" w:rsidP="00C33DB8">
            <w:pPr>
              <w:rPr>
                <w:sz w:val="18"/>
                <w:szCs w:val="18"/>
                <w:lang w:val="fr-CH"/>
              </w:rPr>
            </w:pPr>
            <w:r>
              <w:rPr>
                <w:sz w:val="18"/>
                <w:szCs w:val="18"/>
                <w:lang w:val="fr-CH"/>
              </w:rPr>
              <w:t xml:space="preserve">Il </w:t>
            </w:r>
            <w:r w:rsidRPr="00A34F0C">
              <w:rPr>
                <w:sz w:val="18"/>
                <w:szCs w:val="18"/>
                <w:lang w:val="fr-CH"/>
              </w:rPr>
              <w:t>est recommandé d'aligner l'analyse des données sur l'analyse des autres outils.</w:t>
            </w:r>
          </w:p>
        </w:tc>
      </w:tr>
      <w:tr w:rsidR="00D20FEE" w:rsidRPr="00A24D62" w14:paraId="1103CB1B" w14:textId="77777777" w:rsidTr="00C33DB8">
        <w:trPr>
          <w:trHeight w:val="17"/>
        </w:trPr>
        <w:tc>
          <w:tcPr>
            <w:tcW w:w="1700" w:type="dxa"/>
          </w:tcPr>
          <w:p w14:paraId="3FDD13B5" w14:textId="473AAE1C" w:rsidR="00D20FEE" w:rsidRPr="00FB4C21" w:rsidRDefault="00D20FEE" w:rsidP="00C33DB8">
            <w:pPr>
              <w:rPr>
                <w:sz w:val="18"/>
                <w:szCs w:val="18"/>
              </w:rPr>
            </w:pPr>
            <w:r w:rsidRPr="00D20FEE">
              <w:rPr>
                <w:sz w:val="18"/>
                <w:szCs w:val="18"/>
              </w:rPr>
              <w:t>Nettoyage des données</w:t>
            </w:r>
          </w:p>
        </w:tc>
        <w:tc>
          <w:tcPr>
            <w:tcW w:w="479" w:type="dxa"/>
          </w:tcPr>
          <w:p w14:paraId="1F49E265" w14:textId="77777777" w:rsidR="00D20FEE" w:rsidRPr="00FB4C21" w:rsidRDefault="00D20FEE" w:rsidP="00C33DB8">
            <w:pPr>
              <w:rPr>
                <w:sz w:val="20"/>
                <w:szCs w:val="20"/>
              </w:rPr>
            </w:pPr>
          </w:p>
        </w:tc>
        <w:tc>
          <w:tcPr>
            <w:tcW w:w="480" w:type="dxa"/>
          </w:tcPr>
          <w:p w14:paraId="707EF5C9" w14:textId="77777777" w:rsidR="00D20FEE" w:rsidRPr="00FB4C21" w:rsidRDefault="00D20FEE" w:rsidP="00C33DB8">
            <w:pPr>
              <w:rPr>
                <w:sz w:val="20"/>
                <w:szCs w:val="20"/>
              </w:rPr>
            </w:pPr>
          </w:p>
        </w:tc>
        <w:tc>
          <w:tcPr>
            <w:tcW w:w="481" w:type="dxa"/>
          </w:tcPr>
          <w:p w14:paraId="51A80998" w14:textId="77777777" w:rsidR="00D20FEE" w:rsidRPr="00FB4C21" w:rsidRDefault="00D20FEE" w:rsidP="00C33DB8">
            <w:pPr>
              <w:rPr>
                <w:sz w:val="20"/>
                <w:szCs w:val="20"/>
              </w:rPr>
            </w:pPr>
          </w:p>
        </w:tc>
        <w:tc>
          <w:tcPr>
            <w:tcW w:w="481" w:type="dxa"/>
          </w:tcPr>
          <w:p w14:paraId="3684E383" w14:textId="77777777" w:rsidR="00D20FEE" w:rsidRPr="00FB4C21" w:rsidRDefault="00D20FEE" w:rsidP="00C33DB8">
            <w:pPr>
              <w:rPr>
                <w:sz w:val="20"/>
                <w:szCs w:val="20"/>
              </w:rPr>
            </w:pPr>
          </w:p>
        </w:tc>
        <w:tc>
          <w:tcPr>
            <w:tcW w:w="481" w:type="dxa"/>
          </w:tcPr>
          <w:p w14:paraId="2318E385" w14:textId="77777777" w:rsidR="00D20FEE" w:rsidRPr="00FB4C21" w:rsidRDefault="00D20FEE" w:rsidP="00C33DB8">
            <w:pPr>
              <w:rPr>
                <w:sz w:val="20"/>
                <w:szCs w:val="20"/>
              </w:rPr>
            </w:pPr>
          </w:p>
        </w:tc>
        <w:tc>
          <w:tcPr>
            <w:tcW w:w="481" w:type="dxa"/>
          </w:tcPr>
          <w:p w14:paraId="0CDD315F" w14:textId="77777777" w:rsidR="00D20FEE" w:rsidRPr="00FB4C21" w:rsidRDefault="00D20FEE" w:rsidP="00C33DB8">
            <w:pPr>
              <w:rPr>
                <w:sz w:val="20"/>
                <w:szCs w:val="20"/>
              </w:rPr>
            </w:pPr>
          </w:p>
        </w:tc>
        <w:tc>
          <w:tcPr>
            <w:tcW w:w="481" w:type="dxa"/>
          </w:tcPr>
          <w:p w14:paraId="1CBBCB00" w14:textId="77777777" w:rsidR="00D20FEE" w:rsidRPr="00FB4C21" w:rsidRDefault="00D20FEE" w:rsidP="00C33DB8">
            <w:pPr>
              <w:rPr>
                <w:sz w:val="20"/>
                <w:szCs w:val="20"/>
              </w:rPr>
            </w:pPr>
            <w:r w:rsidRPr="00FB4C21">
              <w:rPr>
                <w:sz w:val="20"/>
                <w:szCs w:val="20"/>
              </w:rPr>
              <w:t>X</w:t>
            </w:r>
          </w:p>
        </w:tc>
        <w:tc>
          <w:tcPr>
            <w:tcW w:w="481" w:type="dxa"/>
          </w:tcPr>
          <w:p w14:paraId="6B678F65" w14:textId="77777777" w:rsidR="00D20FEE" w:rsidRPr="00FB4C21" w:rsidRDefault="00D20FEE" w:rsidP="00C33DB8">
            <w:pPr>
              <w:rPr>
                <w:sz w:val="20"/>
                <w:szCs w:val="20"/>
              </w:rPr>
            </w:pPr>
            <w:r w:rsidRPr="00FB4C21">
              <w:rPr>
                <w:sz w:val="20"/>
                <w:szCs w:val="20"/>
              </w:rPr>
              <w:t>X</w:t>
            </w:r>
          </w:p>
        </w:tc>
        <w:tc>
          <w:tcPr>
            <w:tcW w:w="481" w:type="dxa"/>
          </w:tcPr>
          <w:p w14:paraId="7EF51212" w14:textId="77777777" w:rsidR="00D20FEE" w:rsidRPr="00FB4C21" w:rsidRDefault="00D20FEE" w:rsidP="00C33DB8">
            <w:pPr>
              <w:rPr>
                <w:sz w:val="20"/>
                <w:szCs w:val="20"/>
              </w:rPr>
            </w:pPr>
          </w:p>
        </w:tc>
        <w:tc>
          <w:tcPr>
            <w:tcW w:w="481" w:type="dxa"/>
          </w:tcPr>
          <w:p w14:paraId="1AC32A76" w14:textId="77777777" w:rsidR="00D20FEE" w:rsidRPr="00FB4C21" w:rsidRDefault="00D20FEE" w:rsidP="00C33DB8">
            <w:pPr>
              <w:rPr>
                <w:sz w:val="20"/>
                <w:szCs w:val="20"/>
              </w:rPr>
            </w:pPr>
          </w:p>
        </w:tc>
        <w:tc>
          <w:tcPr>
            <w:tcW w:w="481" w:type="dxa"/>
          </w:tcPr>
          <w:p w14:paraId="4C40B653" w14:textId="77777777" w:rsidR="00D20FEE" w:rsidRPr="00FB4C21" w:rsidRDefault="00D20FEE" w:rsidP="00C33DB8">
            <w:pPr>
              <w:rPr>
                <w:sz w:val="20"/>
                <w:szCs w:val="20"/>
              </w:rPr>
            </w:pPr>
          </w:p>
        </w:tc>
        <w:tc>
          <w:tcPr>
            <w:tcW w:w="491" w:type="dxa"/>
          </w:tcPr>
          <w:p w14:paraId="699F769A" w14:textId="77777777" w:rsidR="00D20FEE" w:rsidRPr="00FB4C21" w:rsidRDefault="00D20FEE" w:rsidP="00C33DB8">
            <w:pPr>
              <w:rPr>
                <w:sz w:val="20"/>
                <w:szCs w:val="20"/>
              </w:rPr>
            </w:pPr>
          </w:p>
        </w:tc>
        <w:tc>
          <w:tcPr>
            <w:tcW w:w="6804" w:type="dxa"/>
          </w:tcPr>
          <w:p w14:paraId="7FE861FB" w14:textId="7D1ACBA3" w:rsidR="00D20FEE" w:rsidRPr="00A24D62" w:rsidRDefault="00A24D62" w:rsidP="00C33DB8">
            <w:pPr>
              <w:rPr>
                <w:sz w:val="18"/>
                <w:szCs w:val="18"/>
                <w:lang w:val="fr-CH"/>
              </w:rPr>
            </w:pPr>
            <w:r w:rsidRPr="00A24D62">
              <w:rPr>
                <w:sz w:val="18"/>
                <w:szCs w:val="18"/>
                <w:lang w:val="fr-CH"/>
              </w:rPr>
              <w:t>Remarque : le Cornell GSS Lab aura besoin d'au moins un mois (à partir du moment où les 380 enquêtes minimum ont été réalisées) pour nettoyer et analyser les données et pouvoir les renvoyer à l'équipe d'évaluation afin qu'elles soient intégrées dans le rapport.</w:t>
            </w:r>
          </w:p>
        </w:tc>
      </w:tr>
      <w:tr w:rsidR="00D20FEE" w:rsidRPr="00A24D62" w14:paraId="7F628B38" w14:textId="77777777" w:rsidTr="00C33DB8">
        <w:trPr>
          <w:trHeight w:val="17"/>
        </w:trPr>
        <w:tc>
          <w:tcPr>
            <w:tcW w:w="1700" w:type="dxa"/>
          </w:tcPr>
          <w:p w14:paraId="59937418" w14:textId="71CCAA3D" w:rsidR="00D20FEE" w:rsidRPr="00A24D62" w:rsidRDefault="00A24D62" w:rsidP="00C33DB8">
            <w:pPr>
              <w:rPr>
                <w:sz w:val="18"/>
                <w:szCs w:val="18"/>
                <w:lang w:val="fr-CH"/>
              </w:rPr>
            </w:pPr>
            <w:r w:rsidRPr="00A24D62">
              <w:rPr>
                <w:sz w:val="18"/>
                <w:szCs w:val="18"/>
                <w:lang w:val="fr-CH"/>
              </w:rPr>
              <w:t xml:space="preserve">Remplir le formulaire d'indicateurs en utilisant les données de la </w:t>
            </w:r>
            <w:r>
              <w:rPr>
                <w:sz w:val="18"/>
                <w:szCs w:val="18"/>
                <w:lang w:val="fr-CH"/>
              </w:rPr>
              <w:t>FII</w:t>
            </w:r>
            <w:r w:rsidRPr="00A24D62">
              <w:rPr>
                <w:sz w:val="18"/>
                <w:szCs w:val="18"/>
                <w:lang w:val="fr-CH"/>
              </w:rPr>
              <w:t xml:space="preserve"> et les données de l'enquête, classer les obstacles.</w:t>
            </w:r>
          </w:p>
        </w:tc>
        <w:tc>
          <w:tcPr>
            <w:tcW w:w="479" w:type="dxa"/>
          </w:tcPr>
          <w:p w14:paraId="08D999C9" w14:textId="77777777" w:rsidR="00D20FEE" w:rsidRPr="00A24D62" w:rsidRDefault="00D20FEE" w:rsidP="00C33DB8">
            <w:pPr>
              <w:rPr>
                <w:sz w:val="20"/>
                <w:szCs w:val="20"/>
                <w:lang w:val="fr-CH"/>
              </w:rPr>
            </w:pPr>
          </w:p>
        </w:tc>
        <w:tc>
          <w:tcPr>
            <w:tcW w:w="480" w:type="dxa"/>
          </w:tcPr>
          <w:p w14:paraId="1EED5810" w14:textId="77777777" w:rsidR="00D20FEE" w:rsidRPr="00A24D62" w:rsidRDefault="00D20FEE" w:rsidP="00C33DB8">
            <w:pPr>
              <w:rPr>
                <w:sz w:val="20"/>
                <w:szCs w:val="20"/>
                <w:lang w:val="fr-CH"/>
              </w:rPr>
            </w:pPr>
          </w:p>
        </w:tc>
        <w:tc>
          <w:tcPr>
            <w:tcW w:w="481" w:type="dxa"/>
          </w:tcPr>
          <w:p w14:paraId="12581F74" w14:textId="77777777" w:rsidR="00D20FEE" w:rsidRPr="00A24D62" w:rsidRDefault="00D20FEE" w:rsidP="00C33DB8">
            <w:pPr>
              <w:rPr>
                <w:sz w:val="20"/>
                <w:szCs w:val="20"/>
                <w:lang w:val="fr-CH"/>
              </w:rPr>
            </w:pPr>
          </w:p>
        </w:tc>
        <w:tc>
          <w:tcPr>
            <w:tcW w:w="481" w:type="dxa"/>
          </w:tcPr>
          <w:p w14:paraId="59BB5D1C" w14:textId="77777777" w:rsidR="00D20FEE" w:rsidRPr="00A24D62" w:rsidRDefault="00D20FEE" w:rsidP="00C33DB8">
            <w:pPr>
              <w:rPr>
                <w:sz w:val="20"/>
                <w:szCs w:val="20"/>
                <w:lang w:val="fr-CH"/>
              </w:rPr>
            </w:pPr>
          </w:p>
        </w:tc>
        <w:tc>
          <w:tcPr>
            <w:tcW w:w="481" w:type="dxa"/>
          </w:tcPr>
          <w:p w14:paraId="03EFEF51" w14:textId="77777777" w:rsidR="00D20FEE" w:rsidRPr="00A24D62" w:rsidRDefault="00D20FEE" w:rsidP="00C33DB8">
            <w:pPr>
              <w:rPr>
                <w:sz w:val="20"/>
                <w:szCs w:val="20"/>
                <w:lang w:val="fr-CH"/>
              </w:rPr>
            </w:pPr>
          </w:p>
        </w:tc>
        <w:tc>
          <w:tcPr>
            <w:tcW w:w="481" w:type="dxa"/>
          </w:tcPr>
          <w:p w14:paraId="26BC985F" w14:textId="77777777" w:rsidR="00D20FEE" w:rsidRPr="00A24D62" w:rsidRDefault="00D20FEE" w:rsidP="00C33DB8">
            <w:pPr>
              <w:rPr>
                <w:sz w:val="20"/>
                <w:szCs w:val="20"/>
                <w:lang w:val="fr-CH"/>
              </w:rPr>
            </w:pPr>
          </w:p>
        </w:tc>
        <w:tc>
          <w:tcPr>
            <w:tcW w:w="481" w:type="dxa"/>
          </w:tcPr>
          <w:p w14:paraId="2C2E32DB" w14:textId="77777777" w:rsidR="00D20FEE" w:rsidRPr="00FB4C21" w:rsidRDefault="00D20FEE" w:rsidP="00C33DB8">
            <w:pPr>
              <w:rPr>
                <w:sz w:val="20"/>
                <w:szCs w:val="20"/>
              </w:rPr>
            </w:pPr>
            <w:r w:rsidRPr="00FB4C21">
              <w:rPr>
                <w:sz w:val="20"/>
                <w:szCs w:val="20"/>
              </w:rPr>
              <w:t>X</w:t>
            </w:r>
          </w:p>
        </w:tc>
        <w:tc>
          <w:tcPr>
            <w:tcW w:w="481" w:type="dxa"/>
          </w:tcPr>
          <w:p w14:paraId="0361B3D5" w14:textId="77777777" w:rsidR="00D20FEE" w:rsidRPr="00FB4C21" w:rsidRDefault="00D20FEE" w:rsidP="00C33DB8">
            <w:pPr>
              <w:rPr>
                <w:sz w:val="20"/>
                <w:szCs w:val="20"/>
              </w:rPr>
            </w:pPr>
            <w:r w:rsidRPr="00FB4C21">
              <w:rPr>
                <w:sz w:val="20"/>
                <w:szCs w:val="20"/>
              </w:rPr>
              <w:t>X</w:t>
            </w:r>
          </w:p>
        </w:tc>
        <w:tc>
          <w:tcPr>
            <w:tcW w:w="481" w:type="dxa"/>
          </w:tcPr>
          <w:p w14:paraId="563CB5AA" w14:textId="77777777" w:rsidR="00D20FEE" w:rsidRPr="00FB4C21" w:rsidRDefault="00D20FEE" w:rsidP="00C33DB8">
            <w:pPr>
              <w:rPr>
                <w:sz w:val="20"/>
                <w:szCs w:val="20"/>
              </w:rPr>
            </w:pPr>
            <w:r w:rsidRPr="00FB4C21">
              <w:rPr>
                <w:sz w:val="20"/>
                <w:szCs w:val="20"/>
              </w:rPr>
              <w:t>X</w:t>
            </w:r>
          </w:p>
        </w:tc>
        <w:tc>
          <w:tcPr>
            <w:tcW w:w="481" w:type="dxa"/>
          </w:tcPr>
          <w:p w14:paraId="721218F1" w14:textId="77777777" w:rsidR="00D20FEE" w:rsidRPr="00FB4C21" w:rsidRDefault="00D20FEE" w:rsidP="00C33DB8">
            <w:pPr>
              <w:rPr>
                <w:sz w:val="20"/>
                <w:szCs w:val="20"/>
              </w:rPr>
            </w:pPr>
          </w:p>
        </w:tc>
        <w:tc>
          <w:tcPr>
            <w:tcW w:w="481" w:type="dxa"/>
          </w:tcPr>
          <w:p w14:paraId="3B53BBC1" w14:textId="77777777" w:rsidR="00D20FEE" w:rsidRPr="00FB4C21" w:rsidRDefault="00D20FEE" w:rsidP="00C33DB8">
            <w:pPr>
              <w:rPr>
                <w:sz w:val="20"/>
                <w:szCs w:val="20"/>
              </w:rPr>
            </w:pPr>
          </w:p>
        </w:tc>
        <w:tc>
          <w:tcPr>
            <w:tcW w:w="491" w:type="dxa"/>
          </w:tcPr>
          <w:p w14:paraId="1656ABAA" w14:textId="77777777" w:rsidR="00D20FEE" w:rsidRPr="00FB4C21" w:rsidRDefault="00D20FEE" w:rsidP="00C33DB8">
            <w:pPr>
              <w:rPr>
                <w:sz w:val="20"/>
                <w:szCs w:val="20"/>
              </w:rPr>
            </w:pPr>
          </w:p>
        </w:tc>
        <w:tc>
          <w:tcPr>
            <w:tcW w:w="6804" w:type="dxa"/>
          </w:tcPr>
          <w:p w14:paraId="2F16775B" w14:textId="77777777" w:rsidR="00A24D62" w:rsidRPr="00A24D62" w:rsidRDefault="00A24D62" w:rsidP="00A24D62">
            <w:pPr>
              <w:pStyle w:val="CommentText"/>
              <w:rPr>
                <w:sz w:val="18"/>
                <w:szCs w:val="18"/>
                <w:lang w:val="fr-CH"/>
              </w:rPr>
            </w:pPr>
            <w:r w:rsidRPr="00A24D62">
              <w:rPr>
                <w:sz w:val="18"/>
                <w:szCs w:val="18"/>
                <w:lang w:val="fr-CH"/>
              </w:rPr>
              <w:t xml:space="preserve">Cela se fait normalement avant la rédaction du rapport. </w:t>
            </w:r>
          </w:p>
          <w:p w14:paraId="3F717A03" w14:textId="0BEDBC66" w:rsidR="00D20FEE" w:rsidRPr="00A24D62" w:rsidRDefault="00A24D62" w:rsidP="00A24D62">
            <w:pPr>
              <w:pStyle w:val="CommentText"/>
              <w:rPr>
                <w:sz w:val="18"/>
                <w:szCs w:val="18"/>
                <w:lang w:val="fr-CH"/>
              </w:rPr>
            </w:pPr>
            <w:r w:rsidRPr="00A24D62">
              <w:rPr>
                <w:sz w:val="18"/>
                <w:szCs w:val="18"/>
                <w:lang w:val="fr-CH"/>
              </w:rPr>
              <w:t>L'analyse des données (y compris le remplissage du formulaire des indicateurs) et la rédaction du rapport sont considérées comme une seule et même phase de la mise en œuvre de la méthodologie du MOWIP.</w:t>
            </w:r>
          </w:p>
        </w:tc>
      </w:tr>
      <w:tr w:rsidR="00A34F0C" w:rsidRPr="00B21DD7" w14:paraId="07224270" w14:textId="77777777" w:rsidTr="00C33DB8">
        <w:trPr>
          <w:trHeight w:val="17"/>
        </w:trPr>
        <w:tc>
          <w:tcPr>
            <w:tcW w:w="1700" w:type="dxa"/>
          </w:tcPr>
          <w:p w14:paraId="0283E426" w14:textId="277681A9" w:rsidR="00A34F0C" w:rsidRPr="00A34F0C" w:rsidRDefault="00A34F0C" w:rsidP="00A34F0C">
            <w:pPr>
              <w:rPr>
                <w:sz w:val="18"/>
                <w:szCs w:val="18"/>
                <w:lang w:val="fr-CH"/>
              </w:rPr>
            </w:pPr>
            <w:r w:rsidRPr="00A24D62">
              <w:rPr>
                <w:sz w:val="18"/>
                <w:szCs w:val="18"/>
                <w:lang w:val="fr-FR"/>
              </w:rPr>
              <w:lastRenderedPageBreak/>
              <w:t>Insertion des données analysées dans le rapport</w:t>
            </w:r>
            <w:r w:rsidRPr="00A24D62">
              <w:rPr>
                <w:sz w:val="18"/>
                <w:szCs w:val="18"/>
                <w:lang w:val="fr-FR"/>
              </w:rPr>
              <w:t>/</w:t>
            </w:r>
            <w:r w:rsidRPr="00A24D62">
              <w:rPr>
                <w:lang w:val="fr-CH"/>
              </w:rPr>
              <w:t xml:space="preserve"> </w:t>
            </w:r>
            <w:r w:rsidRPr="00A24D62">
              <w:rPr>
                <w:sz w:val="18"/>
                <w:szCs w:val="18"/>
                <w:lang w:val="fr-FR"/>
              </w:rPr>
              <w:t xml:space="preserve">rédiger </w:t>
            </w:r>
            <w:r w:rsidRPr="00A24D62">
              <w:rPr>
                <w:sz w:val="18"/>
                <w:szCs w:val="18"/>
                <w:lang w:val="fr-FR"/>
              </w:rPr>
              <w:t>le</w:t>
            </w:r>
            <w:r w:rsidRPr="00A24D62">
              <w:rPr>
                <w:sz w:val="18"/>
                <w:szCs w:val="18"/>
                <w:lang w:val="fr-FR"/>
              </w:rPr>
              <w:t xml:space="preserve"> rapport</w:t>
            </w:r>
          </w:p>
        </w:tc>
        <w:tc>
          <w:tcPr>
            <w:tcW w:w="479" w:type="dxa"/>
          </w:tcPr>
          <w:p w14:paraId="18D44293" w14:textId="77777777" w:rsidR="00A34F0C" w:rsidRPr="00A34F0C" w:rsidRDefault="00A34F0C" w:rsidP="00A34F0C">
            <w:pPr>
              <w:rPr>
                <w:sz w:val="20"/>
                <w:szCs w:val="20"/>
                <w:lang w:val="fr-CH"/>
              </w:rPr>
            </w:pPr>
          </w:p>
        </w:tc>
        <w:tc>
          <w:tcPr>
            <w:tcW w:w="480" w:type="dxa"/>
          </w:tcPr>
          <w:p w14:paraId="220AC0CC" w14:textId="77777777" w:rsidR="00A34F0C" w:rsidRPr="00A34F0C" w:rsidRDefault="00A34F0C" w:rsidP="00A34F0C">
            <w:pPr>
              <w:rPr>
                <w:sz w:val="20"/>
                <w:szCs w:val="20"/>
                <w:lang w:val="fr-CH"/>
              </w:rPr>
            </w:pPr>
          </w:p>
        </w:tc>
        <w:tc>
          <w:tcPr>
            <w:tcW w:w="481" w:type="dxa"/>
          </w:tcPr>
          <w:p w14:paraId="11930FDA" w14:textId="77777777" w:rsidR="00A34F0C" w:rsidRPr="00A34F0C" w:rsidRDefault="00A34F0C" w:rsidP="00A34F0C">
            <w:pPr>
              <w:rPr>
                <w:sz w:val="20"/>
                <w:szCs w:val="20"/>
                <w:lang w:val="fr-CH"/>
              </w:rPr>
            </w:pPr>
          </w:p>
        </w:tc>
        <w:tc>
          <w:tcPr>
            <w:tcW w:w="481" w:type="dxa"/>
          </w:tcPr>
          <w:p w14:paraId="51D3EB72" w14:textId="77777777" w:rsidR="00A34F0C" w:rsidRPr="00A34F0C" w:rsidRDefault="00A34F0C" w:rsidP="00A34F0C">
            <w:pPr>
              <w:rPr>
                <w:sz w:val="20"/>
                <w:szCs w:val="20"/>
                <w:lang w:val="fr-CH"/>
              </w:rPr>
            </w:pPr>
          </w:p>
        </w:tc>
        <w:tc>
          <w:tcPr>
            <w:tcW w:w="481" w:type="dxa"/>
          </w:tcPr>
          <w:p w14:paraId="49FC58AB" w14:textId="77777777" w:rsidR="00A34F0C" w:rsidRPr="00A34F0C" w:rsidRDefault="00A34F0C" w:rsidP="00A34F0C">
            <w:pPr>
              <w:rPr>
                <w:sz w:val="20"/>
                <w:szCs w:val="20"/>
                <w:lang w:val="fr-CH"/>
              </w:rPr>
            </w:pPr>
          </w:p>
        </w:tc>
        <w:tc>
          <w:tcPr>
            <w:tcW w:w="481" w:type="dxa"/>
          </w:tcPr>
          <w:p w14:paraId="70E2734E" w14:textId="77777777" w:rsidR="00A34F0C" w:rsidRPr="00A34F0C" w:rsidRDefault="00A34F0C" w:rsidP="00A34F0C">
            <w:pPr>
              <w:rPr>
                <w:sz w:val="20"/>
                <w:szCs w:val="20"/>
                <w:lang w:val="fr-CH"/>
              </w:rPr>
            </w:pPr>
          </w:p>
        </w:tc>
        <w:tc>
          <w:tcPr>
            <w:tcW w:w="481" w:type="dxa"/>
          </w:tcPr>
          <w:p w14:paraId="3A6E79B6" w14:textId="77777777" w:rsidR="00A34F0C" w:rsidRPr="00A34F0C" w:rsidRDefault="00A34F0C" w:rsidP="00A34F0C">
            <w:pPr>
              <w:rPr>
                <w:sz w:val="20"/>
                <w:szCs w:val="20"/>
                <w:lang w:val="fr-CH"/>
              </w:rPr>
            </w:pPr>
          </w:p>
        </w:tc>
        <w:tc>
          <w:tcPr>
            <w:tcW w:w="481" w:type="dxa"/>
          </w:tcPr>
          <w:p w14:paraId="3B40170E" w14:textId="77777777" w:rsidR="00A34F0C" w:rsidRPr="00FB4C21" w:rsidRDefault="00A34F0C" w:rsidP="00A34F0C">
            <w:pPr>
              <w:rPr>
                <w:sz w:val="20"/>
                <w:szCs w:val="20"/>
              </w:rPr>
            </w:pPr>
            <w:r w:rsidRPr="00FB4C21">
              <w:rPr>
                <w:sz w:val="20"/>
                <w:szCs w:val="20"/>
              </w:rPr>
              <w:t>X</w:t>
            </w:r>
          </w:p>
        </w:tc>
        <w:tc>
          <w:tcPr>
            <w:tcW w:w="481" w:type="dxa"/>
          </w:tcPr>
          <w:p w14:paraId="24C1490E" w14:textId="77777777" w:rsidR="00A34F0C" w:rsidRPr="00FB4C21" w:rsidRDefault="00A34F0C" w:rsidP="00A34F0C">
            <w:pPr>
              <w:rPr>
                <w:sz w:val="20"/>
                <w:szCs w:val="20"/>
              </w:rPr>
            </w:pPr>
            <w:r w:rsidRPr="00FB4C21">
              <w:rPr>
                <w:sz w:val="20"/>
                <w:szCs w:val="20"/>
              </w:rPr>
              <w:t>X</w:t>
            </w:r>
          </w:p>
        </w:tc>
        <w:tc>
          <w:tcPr>
            <w:tcW w:w="481" w:type="dxa"/>
          </w:tcPr>
          <w:p w14:paraId="261C772D" w14:textId="77777777" w:rsidR="00A34F0C" w:rsidRPr="00FB4C21" w:rsidRDefault="00A34F0C" w:rsidP="00A34F0C">
            <w:pPr>
              <w:rPr>
                <w:sz w:val="20"/>
                <w:szCs w:val="20"/>
              </w:rPr>
            </w:pPr>
          </w:p>
        </w:tc>
        <w:tc>
          <w:tcPr>
            <w:tcW w:w="481" w:type="dxa"/>
          </w:tcPr>
          <w:p w14:paraId="2D14D210" w14:textId="77777777" w:rsidR="00A34F0C" w:rsidRPr="00FB4C21" w:rsidRDefault="00A34F0C" w:rsidP="00A34F0C">
            <w:pPr>
              <w:rPr>
                <w:sz w:val="20"/>
                <w:szCs w:val="20"/>
              </w:rPr>
            </w:pPr>
          </w:p>
        </w:tc>
        <w:tc>
          <w:tcPr>
            <w:tcW w:w="491" w:type="dxa"/>
          </w:tcPr>
          <w:p w14:paraId="12CB8C0D" w14:textId="77777777" w:rsidR="00A34F0C" w:rsidRPr="00FB4C21" w:rsidRDefault="00A34F0C" w:rsidP="00A34F0C">
            <w:pPr>
              <w:rPr>
                <w:sz w:val="20"/>
                <w:szCs w:val="20"/>
              </w:rPr>
            </w:pPr>
          </w:p>
        </w:tc>
        <w:tc>
          <w:tcPr>
            <w:tcW w:w="6804" w:type="dxa"/>
          </w:tcPr>
          <w:p w14:paraId="77090B46" w14:textId="77777777" w:rsidR="00A24D62" w:rsidRPr="00A24D62" w:rsidRDefault="00A24D62" w:rsidP="00A24D62">
            <w:pPr>
              <w:pStyle w:val="CommentText"/>
              <w:rPr>
                <w:sz w:val="18"/>
                <w:szCs w:val="18"/>
                <w:lang w:val="fr-CH"/>
              </w:rPr>
            </w:pPr>
            <w:r w:rsidRPr="00A24D62">
              <w:rPr>
                <w:sz w:val="18"/>
                <w:szCs w:val="18"/>
                <w:lang w:val="fr-CH"/>
              </w:rPr>
              <w:t>Il est recommandé de finaliser (ou d'être sur le point de finaliser) la collecte des données avant de passer à l'analyse et à la rédaction du rapport.</w:t>
            </w:r>
          </w:p>
          <w:p w14:paraId="31026435" w14:textId="77777777" w:rsidR="00A24D62" w:rsidRPr="00A24D62" w:rsidRDefault="00A24D62" w:rsidP="00A24D62">
            <w:pPr>
              <w:pStyle w:val="CommentText"/>
              <w:rPr>
                <w:sz w:val="18"/>
                <w:szCs w:val="18"/>
                <w:lang w:val="fr-CH"/>
              </w:rPr>
            </w:pPr>
          </w:p>
          <w:p w14:paraId="43CB0EC2" w14:textId="77777777" w:rsidR="00A24D62" w:rsidRPr="00A24D62" w:rsidRDefault="00A24D62" w:rsidP="00A24D62">
            <w:pPr>
              <w:pStyle w:val="CommentText"/>
              <w:rPr>
                <w:sz w:val="18"/>
                <w:szCs w:val="18"/>
                <w:lang w:val="fr-CH"/>
              </w:rPr>
            </w:pPr>
            <w:r w:rsidRPr="00A24D62">
              <w:rPr>
                <w:sz w:val="18"/>
                <w:szCs w:val="18"/>
                <w:lang w:val="fr-CH"/>
              </w:rPr>
              <w:t>Il convient de noter que le plan d'évaluation doit refléter les différentes phases de mise en œuvre de la méthodologie du MOWIP :</w:t>
            </w:r>
          </w:p>
          <w:p w14:paraId="60020995" w14:textId="77777777" w:rsidR="00A24D62" w:rsidRPr="00A24D62" w:rsidRDefault="00A24D62" w:rsidP="00A24D62">
            <w:pPr>
              <w:pStyle w:val="CommentText"/>
              <w:rPr>
                <w:sz w:val="18"/>
                <w:szCs w:val="18"/>
                <w:lang w:val="fr-CH"/>
              </w:rPr>
            </w:pPr>
            <w:r w:rsidRPr="00A24D62">
              <w:rPr>
                <w:sz w:val="18"/>
                <w:szCs w:val="18"/>
                <w:lang w:val="fr-CH"/>
              </w:rPr>
              <w:t>1. Phase préparatoire</w:t>
            </w:r>
          </w:p>
          <w:p w14:paraId="4936828E" w14:textId="77777777" w:rsidR="00A24D62" w:rsidRPr="00A24D62" w:rsidRDefault="00A24D62" w:rsidP="00A24D62">
            <w:pPr>
              <w:pStyle w:val="CommentText"/>
              <w:rPr>
                <w:sz w:val="18"/>
                <w:szCs w:val="18"/>
                <w:lang w:val="fr-CH"/>
              </w:rPr>
            </w:pPr>
            <w:r w:rsidRPr="00A24D62">
              <w:rPr>
                <w:sz w:val="18"/>
                <w:szCs w:val="18"/>
                <w:lang w:val="fr-CH"/>
              </w:rPr>
              <w:t>2. Phase de collecte des données</w:t>
            </w:r>
          </w:p>
          <w:p w14:paraId="4B3B4ADE" w14:textId="77777777" w:rsidR="00A24D62" w:rsidRPr="00A24D62" w:rsidRDefault="00A24D62" w:rsidP="00A24D62">
            <w:pPr>
              <w:pStyle w:val="CommentText"/>
              <w:rPr>
                <w:sz w:val="18"/>
                <w:szCs w:val="18"/>
                <w:lang w:val="fr-CH"/>
              </w:rPr>
            </w:pPr>
            <w:r w:rsidRPr="00A24D62">
              <w:rPr>
                <w:sz w:val="18"/>
                <w:szCs w:val="18"/>
                <w:lang w:val="fr-CH"/>
              </w:rPr>
              <w:t>3. Phase d'analyse et de rédaction</w:t>
            </w:r>
          </w:p>
          <w:p w14:paraId="3CB3F2DA" w14:textId="77777777" w:rsidR="00A24D62" w:rsidRPr="00A24D62" w:rsidRDefault="00A24D62" w:rsidP="00A24D62">
            <w:pPr>
              <w:pStyle w:val="CommentText"/>
              <w:rPr>
                <w:sz w:val="18"/>
                <w:szCs w:val="18"/>
                <w:lang w:val="fr-CH"/>
              </w:rPr>
            </w:pPr>
            <w:r w:rsidRPr="00A24D62">
              <w:rPr>
                <w:sz w:val="18"/>
                <w:szCs w:val="18"/>
                <w:lang w:val="fr-CH"/>
              </w:rPr>
              <w:t>4. Phase de validation</w:t>
            </w:r>
          </w:p>
          <w:p w14:paraId="1BDCF7FC" w14:textId="5E78649E" w:rsidR="00A34F0C" w:rsidRPr="00B21DD7" w:rsidRDefault="00A24D62" w:rsidP="00A24D62">
            <w:pPr>
              <w:pStyle w:val="CommentText"/>
              <w:rPr>
                <w:sz w:val="18"/>
                <w:szCs w:val="18"/>
              </w:rPr>
            </w:pPr>
            <w:r w:rsidRPr="00A24D62">
              <w:rPr>
                <w:sz w:val="18"/>
                <w:szCs w:val="18"/>
              </w:rPr>
              <w:t>5. Phase de publication</w:t>
            </w:r>
          </w:p>
        </w:tc>
      </w:tr>
    </w:tbl>
    <w:tbl>
      <w:tblPr>
        <w:tblStyle w:val="a2"/>
        <w:tblW w:w="142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83"/>
        <w:gridCol w:w="480"/>
        <w:gridCol w:w="481"/>
        <w:gridCol w:w="481"/>
        <w:gridCol w:w="481"/>
        <w:gridCol w:w="481"/>
        <w:gridCol w:w="481"/>
        <w:gridCol w:w="481"/>
        <w:gridCol w:w="481"/>
        <w:gridCol w:w="481"/>
        <w:gridCol w:w="481"/>
        <w:gridCol w:w="491"/>
        <w:gridCol w:w="6804"/>
      </w:tblGrid>
      <w:tr w:rsidR="00132620" w:rsidRPr="00496097" w14:paraId="7DFA809D" w14:textId="77777777" w:rsidTr="00D20FEE">
        <w:trPr>
          <w:trHeight w:val="17"/>
        </w:trPr>
        <w:tc>
          <w:tcPr>
            <w:tcW w:w="14283" w:type="dxa"/>
            <w:gridSpan w:val="14"/>
            <w:tcBorders>
              <w:top w:val="nil"/>
              <w:left w:val="nil"/>
              <w:bottom w:val="nil"/>
              <w:right w:val="nil"/>
            </w:tcBorders>
            <w:shd w:val="clear" w:color="auto" w:fill="DBE5F1"/>
          </w:tcPr>
          <w:p w14:paraId="00000258" w14:textId="7A507AA2" w:rsidR="00132620" w:rsidRPr="00496097" w:rsidRDefault="00132620" w:rsidP="00132620">
            <w:pPr>
              <w:rPr>
                <w:sz w:val="22"/>
                <w:szCs w:val="22"/>
                <w:lang w:val="fr-FR"/>
              </w:rPr>
            </w:pPr>
            <w:bookmarkStart w:id="3" w:name="_Hlk129340871"/>
            <w:r w:rsidRPr="00496097">
              <w:rPr>
                <w:sz w:val="22"/>
                <w:szCs w:val="22"/>
                <w:lang w:val="fr-FR"/>
              </w:rPr>
              <w:t>Processus de validation</w:t>
            </w:r>
            <w:bookmarkEnd w:id="3"/>
          </w:p>
        </w:tc>
      </w:tr>
      <w:tr w:rsidR="00997D9E" w:rsidRPr="00BA0E3A" w14:paraId="32C3CF24" w14:textId="77777777" w:rsidTr="00D20FEE">
        <w:trPr>
          <w:trHeight w:val="17"/>
        </w:trPr>
        <w:tc>
          <w:tcPr>
            <w:tcW w:w="1696" w:type="dxa"/>
          </w:tcPr>
          <w:p w14:paraId="542F742D" w14:textId="6F6073C7" w:rsidR="00997D9E" w:rsidRPr="00496097" w:rsidRDefault="00997D9E" w:rsidP="00997D9E">
            <w:pPr>
              <w:rPr>
                <w:sz w:val="18"/>
                <w:szCs w:val="18"/>
                <w:lang w:val="fr-FR"/>
              </w:rPr>
            </w:pPr>
            <w:r w:rsidRPr="00496097">
              <w:rPr>
                <w:sz w:val="18"/>
                <w:szCs w:val="18"/>
                <w:lang w:val="fr-FR"/>
              </w:rPr>
              <w:t>Développement de</w:t>
            </w:r>
            <w:r>
              <w:rPr>
                <w:sz w:val="18"/>
                <w:szCs w:val="18"/>
                <w:lang w:val="fr-FR"/>
              </w:rPr>
              <w:t xml:space="preserve"> projets de </w:t>
            </w:r>
            <w:r w:rsidRPr="00496097">
              <w:rPr>
                <w:sz w:val="18"/>
                <w:szCs w:val="18"/>
                <w:lang w:val="fr-FR"/>
              </w:rPr>
              <w:t>recommandations</w:t>
            </w:r>
          </w:p>
        </w:tc>
        <w:tc>
          <w:tcPr>
            <w:tcW w:w="483" w:type="dxa"/>
          </w:tcPr>
          <w:p w14:paraId="3B88BA17" w14:textId="77777777" w:rsidR="00997D9E" w:rsidRPr="00496097" w:rsidRDefault="00997D9E" w:rsidP="00997D9E">
            <w:pPr>
              <w:rPr>
                <w:sz w:val="20"/>
                <w:szCs w:val="20"/>
                <w:lang w:val="fr-FR"/>
              </w:rPr>
            </w:pPr>
          </w:p>
        </w:tc>
        <w:tc>
          <w:tcPr>
            <w:tcW w:w="480" w:type="dxa"/>
          </w:tcPr>
          <w:p w14:paraId="0757D2BC" w14:textId="77777777" w:rsidR="00997D9E" w:rsidRPr="00496097" w:rsidRDefault="00997D9E" w:rsidP="00997D9E">
            <w:pPr>
              <w:rPr>
                <w:sz w:val="20"/>
                <w:szCs w:val="20"/>
                <w:lang w:val="fr-FR"/>
              </w:rPr>
            </w:pPr>
          </w:p>
        </w:tc>
        <w:tc>
          <w:tcPr>
            <w:tcW w:w="481" w:type="dxa"/>
          </w:tcPr>
          <w:p w14:paraId="4F3C299F" w14:textId="77777777" w:rsidR="00997D9E" w:rsidRPr="00496097" w:rsidRDefault="00997D9E" w:rsidP="00997D9E">
            <w:pPr>
              <w:rPr>
                <w:sz w:val="20"/>
                <w:szCs w:val="20"/>
                <w:lang w:val="fr-FR"/>
              </w:rPr>
            </w:pPr>
          </w:p>
        </w:tc>
        <w:tc>
          <w:tcPr>
            <w:tcW w:w="481" w:type="dxa"/>
          </w:tcPr>
          <w:p w14:paraId="5215A2DC" w14:textId="77777777" w:rsidR="00997D9E" w:rsidRPr="00496097" w:rsidRDefault="00997D9E" w:rsidP="00997D9E">
            <w:pPr>
              <w:rPr>
                <w:sz w:val="20"/>
                <w:szCs w:val="20"/>
                <w:lang w:val="fr-FR"/>
              </w:rPr>
            </w:pPr>
          </w:p>
        </w:tc>
        <w:tc>
          <w:tcPr>
            <w:tcW w:w="481" w:type="dxa"/>
          </w:tcPr>
          <w:p w14:paraId="2315B38E" w14:textId="77777777" w:rsidR="00997D9E" w:rsidRPr="00496097" w:rsidRDefault="00997D9E" w:rsidP="00997D9E">
            <w:pPr>
              <w:rPr>
                <w:sz w:val="20"/>
                <w:szCs w:val="20"/>
                <w:lang w:val="fr-FR"/>
              </w:rPr>
            </w:pPr>
          </w:p>
        </w:tc>
        <w:tc>
          <w:tcPr>
            <w:tcW w:w="481" w:type="dxa"/>
          </w:tcPr>
          <w:p w14:paraId="12961C11" w14:textId="77777777" w:rsidR="00997D9E" w:rsidRPr="00496097" w:rsidRDefault="00997D9E" w:rsidP="00997D9E">
            <w:pPr>
              <w:rPr>
                <w:sz w:val="20"/>
                <w:szCs w:val="20"/>
                <w:lang w:val="fr-FR"/>
              </w:rPr>
            </w:pPr>
          </w:p>
        </w:tc>
        <w:tc>
          <w:tcPr>
            <w:tcW w:w="481" w:type="dxa"/>
          </w:tcPr>
          <w:p w14:paraId="23BF649C" w14:textId="77777777" w:rsidR="00997D9E" w:rsidRPr="00496097" w:rsidRDefault="00997D9E" w:rsidP="00997D9E">
            <w:pPr>
              <w:rPr>
                <w:sz w:val="20"/>
                <w:szCs w:val="20"/>
                <w:lang w:val="fr-FR"/>
              </w:rPr>
            </w:pPr>
          </w:p>
        </w:tc>
        <w:tc>
          <w:tcPr>
            <w:tcW w:w="481" w:type="dxa"/>
          </w:tcPr>
          <w:p w14:paraId="00838380" w14:textId="77777777" w:rsidR="00997D9E" w:rsidRPr="00496097" w:rsidRDefault="00997D9E" w:rsidP="00997D9E">
            <w:pPr>
              <w:rPr>
                <w:sz w:val="20"/>
                <w:szCs w:val="20"/>
                <w:lang w:val="fr-FR"/>
              </w:rPr>
            </w:pPr>
          </w:p>
        </w:tc>
        <w:tc>
          <w:tcPr>
            <w:tcW w:w="481" w:type="dxa"/>
          </w:tcPr>
          <w:p w14:paraId="50587C46" w14:textId="62467CB9" w:rsidR="00997D9E" w:rsidRPr="00496097" w:rsidRDefault="00997D9E" w:rsidP="00997D9E">
            <w:pPr>
              <w:rPr>
                <w:sz w:val="20"/>
                <w:szCs w:val="20"/>
                <w:lang w:val="fr-FR"/>
              </w:rPr>
            </w:pPr>
            <w:r>
              <w:rPr>
                <w:sz w:val="20"/>
                <w:szCs w:val="20"/>
                <w:lang w:val="fr-FR"/>
              </w:rPr>
              <w:t>X</w:t>
            </w:r>
          </w:p>
        </w:tc>
        <w:tc>
          <w:tcPr>
            <w:tcW w:w="481" w:type="dxa"/>
          </w:tcPr>
          <w:p w14:paraId="6DA45ACD" w14:textId="5CF48F1C" w:rsidR="00997D9E" w:rsidRPr="00496097" w:rsidRDefault="00997D9E" w:rsidP="00997D9E">
            <w:pPr>
              <w:rPr>
                <w:sz w:val="20"/>
                <w:szCs w:val="20"/>
                <w:lang w:val="fr-FR"/>
              </w:rPr>
            </w:pPr>
            <w:r>
              <w:rPr>
                <w:sz w:val="20"/>
                <w:szCs w:val="20"/>
                <w:lang w:val="fr-FR"/>
              </w:rPr>
              <w:t>X</w:t>
            </w:r>
          </w:p>
        </w:tc>
        <w:tc>
          <w:tcPr>
            <w:tcW w:w="481" w:type="dxa"/>
          </w:tcPr>
          <w:p w14:paraId="553C59D1" w14:textId="77777777" w:rsidR="00997D9E" w:rsidRPr="00496097" w:rsidRDefault="00997D9E" w:rsidP="00997D9E">
            <w:pPr>
              <w:rPr>
                <w:sz w:val="20"/>
                <w:szCs w:val="20"/>
                <w:lang w:val="fr-FR"/>
              </w:rPr>
            </w:pPr>
          </w:p>
        </w:tc>
        <w:tc>
          <w:tcPr>
            <w:tcW w:w="491" w:type="dxa"/>
          </w:tcPr>
          <w:p w14:paraId="074E7DC5" w14:textId="77777777" w:rsidR="00997D9E" w:rsidRPr="00496097" w:rsidRDefault="00997D9E" w:rsidP="00997D9E">
            <w:pPr>
              <w:rPr>
                <w:sz w:val="20"/>
                <w:szCs w:val="20"/>
                <w:lang w:val="fr-FR"/>
              </w:rPr>
            </w:pPr>
          </w:p>
        </w:tc>
        <w:tc>
          <w:tcPr>
            <w:tcW w:w="6804" w:type="dxa"/>
          </w:tcPr>
          <w:p w14:paraId="2914069F" w14:textId="77777777" w:rsidR="00997D9E" w:rsidRPr="00997D9E" w:rsidRDefault="00997D9E" w:rsidP="00997D9E">
            <w:pPr>
              <w:rPr>
                <w:sz w:val="18"/>
                <w:szCs w:val="18"/>
                <w:lang w:val="fr-FR"/>
              </w:rPr>
            </w:pPr>
            <w:r w:rsidRPr="00997D9E">
              <w:rPr>
                <w:sz w:val="18"/>
                <w:szCs w:val="18"/>
                <w:lang w:val="fr-FR"/>
              </w:rPr>
              <w:t xml:space="preserve">L'élaboration des recommandations peut prendre 2 à 3 mois. </w:t>
            </w:r>
          </w:p>
          <w:p w14:paraId="004ECF8B" w14:textId="77777777" w:rsidR="00997D9E" w:rsidRPr="00997D9E" w:rsidRDefault="00997D9E" w:rsidP="00997D9E">
            <w:pPr>
              <w:rPr>
                <w:sz w:val="18"/>
                <w:szCs w:val="18"/>
                <w:lang w:val="fr-FR"/>
              </w:rPr>
            </w:pPr>
            <w:r w:rsidRPr="00997D9E">
              <w:rPr>
                <w:sz w:val="18"/>
                <w:szCs w:val="18"/>
                <w:lang w:val="fr-FR"/>
              </w:rPr>
              <w:t xml:space="preserve">Il est très important que l'institution de sécurité s'approprie les recommandations. </w:t>
            </w:r>
          </w:p>
          <w:p w14:paraId="6A7CA970" w14:textId="77777777" w:rsidR="00997D9E" w:rsidRPr="00997D9E" w:rsidRDefault="00997D9E" w:rsidP="00997D9E">
            <w:pPr>
              <w:rPr>
                <w:sz w:val="18"/>
                <w:szCs w:val="18"/>
                <w:lang w:val="fr-FR"/>
              </w:rPr>
            </w:pPr>
            <w:r w:rsidRPr="00997D9E">
              <w:rPr>
                <w:sz w:val="18"/>
                <w:szCs w:val="18"/>
                <w:lang w:val="fr-FR"/>
              </w:rPr>
              <w:t xml:space="preserve"> Il est recommandé que l'équipe d'évaluation fournisse des idées de recommandations à l'institution de sécurité, ou que l'équipe d'évaluation fournisse à l'institution de sécurité un canevas pour l'élaboration des recommandations. Dans les deux cas, les recommandations sont finalement élaborées par l'institution de sécurité avec la contribution de l'équipe d'évaluation. </w:t>
            </w:r>
          </w:p>
          <w:p w14:paraId="693BB60C" w14:textId="1D3266E0" w:rsidR="00997D9E" w:rsidRPr="00496097" w:rsidRDefault="00997D9E" w:rsidP="00997D9E">
            <w:pPr>
              <w:rPr>
                <w:sz w:val="18"/>
                <w:szCs w:val="18"/>
                <w:lang w:val="fr-FR"/>
              </w:rPr>
            </w:pPr>
            <w:r w:rsidRPr="00997D9E">
              <w:rPr>
                <w:sz w:val="18"/>
                <w:szCs w:val="18"/>
                <w:lang w:val="fr-FR"/>
              </w:rPr>
              <w:t xml:space="preserve">Dans certains </w:t>
            </w:r>
            <w:r w:rsidR="005A5674" w:rsidRPr="00997D9E">
              <w:rPr>
                <w:sz w:val="18"/>
                <w:szCs w:val="18"/>
                <w:lang w:val="fr-FR"/>
              </w:rPr>
              <w:t>PFCPP</w:t>
            </w:r>
            <w:r w:rsidR="005A5674">
              <w:rPr>
                <w:sz w:val="18"/>
                <w:szCs w:val="18"/>
                <w:lang w:val="fr-FR"/>
              </w:rPr>
              <w:t>s</w:t>
            </w:r>
            <w:r w:rsidRPr="00997D9E">
              <w:rPr>
                <w:sz w:val="18"/>
                <w:szCs w:val="18"/>
                <w:lang w:val="fr-FR"/>
              </w:rPr>
              <w:t>, cela a été fait par le groupe de travail de l'institution de sécurité avant l'atelier de validation.</w:t>
            </w:r>
          </w:p>
        </w:tc>
      </w:tr>
      <w:tr w:rsidR="00997D9E" w:rsidRPr="00BA0E3A" w14:paraId="7F60E384" w14:textId="77777777" w:rsidTr="00D20FEE">
        <w:trPr>
          <w:trHeight w:val="17"/>
        </w:trPr>
        <w:tc>
          <w:tcPr>
            <w:tcW w:w="1696" w:type="dxa"/>
          </w:tcPr>
          <w:p w14:paraId="158637CF" w14:textId="02B1EC9A" w:rsidR="00997D9E" w:rsidRPr="00496097" w:rsidRDefault="00997D9E" w:rsidP="00997D9E">
            <w:pPr>
              <w:rPr>
                <w:sz w:val="18"/>
                <w:szCs w:val="18"/>
                <w:lang w:val="fr-FR"/>
              </w:rPr>
            </w:pPr>
            <w:r w:rsidRPr="00997D9E">
              <w:rPr>
                <w:sz w:val="18"/>
                <w:szCs w:val="18"/>
                <w:lang w:val="fr-FR"/>
              </w:rPr>
              <w:t>Contribution de l'équipe d'évaluation à l'analyse et au projet de rapport</w:t>
            </w:r>
          </w:p>
        </w:tc>
        <w:tc>
          <w:tcPr>
            <w:tcW w:w="483" w:type="dxa"/>
          </w:tcPr>
          <w:p w14:paraId="5917BB9E" w14:textId="77777777" w:rsidR="00997D9E" w:rsidRPr="00496097" w:rsidRDefault="00997D9E" w:rsidP="00997D9E">
            <w:pPr>
              <w:rPr>
                <w:sz w:val="20"/>
                <w:szCs w:val="20"/>
                <w:lang w:val="fr-FR"/>
              </w:rPr>
            </w:pPr>
          </w:p>
        </w:tc>
        <w:tc>
          <w:tcPr>
            <w:tcW w:w="480" w:type="dxa"/>
          </w:tcPr>
          <w:p w14:paraId="7E8577CF" w14:textId="77777777" w:rsidR="00997D9E" w:rsidRPr="00496097" w:rsidRDefault="00997D9E" w:rsidP="00997D9E">
            <w:pPr>
              <w:rPr>
                <w:sz w:val="20"/>
                <w:szCs w:val="20"/>
                <w:lang w:val="fr-FR"/>
              </w:rPr>
            </w:pPr>
          </w:p>
        </w:tc>
        <w:tc>
          <w:tcPr>
            <w:tcW w:w="481" w:type="dxa"/>
          </w:tcPr>
          <w:p w14:paraId="6152311D" w14:textId="77777777" w:rsidR="00997D9E" w:rsidRPr="00496097" w:rsidRDefault="00997D9E" w:rsidP="00997D9E">
            <w:pPr>
              <w:rPr>
                <w:sz w:val="20"/>
                <w:szCs w:val="20"/>
                <w:lang w:val="fr-FR"/>
              </w:rPr>
            </w:pPr>
          </w:p>
        </w:tc>
        <w:tc>
          <w:tcPr>
            <w:tcW w:w="481" w:type="dxa"/>
          </w:tcPr>
          <w:p w14:paraId="29331B8D" w14:textId="77777777" w:rsidR="00997D9E" w:rsidRPr="00496097" w:rsidRDefault="00997D9E" w:rsidP="00997D9E">
            <w:pPr>
              <w:rPr>
                <w:sz w:val="20"/>
                <w:szCs w:val="20"/>
                <w:lang w:val="fr-FR"/>
              </w:rPr>
            </w:pPr>
          </w:p>
        </w:tc>
        <w:tc>
          <w:tcPr>
            <w:tcW w:w="481" w:type="dxa"/>
          </w:tcPr>
          <w:p w14:paraId="28B4A6EC" w14:textId="77777777" w:rsidR="00997D9E" w:rsidRPr="00496097" w:rsidRDefault="00997D9E" w:rsidP="00997D9E">
            <w:pPr>
              <w:rPr>
                <w:sz w:val="20"/>
                <w:szCs w:val="20"/>
                <w:lang w:val="fr-FR"/>
              </w:rPr>
            </w:pPr>
          </w:p>
        </w:tc>
        <w:tc>
          <w:tcPr>
            <w:tcW w:w="481" w:type="dxa"/>
          </w:tcPr>
          <w:p w14:paraId="35747624" w14:textId="77777777" w:rsidR="00997D9E" w:rsidRPr="00496097" w:rsidRDefault="00997D9E" w:rsidP="00997D9E">
            <w:pPr>
              <w:rPr>
                <w:sz w:val="20"/>
                <w:szCs w:val="20"/>
                <w:lang w:val="fr-FR"/>
              </w:rPr>
            </w:pPr>
          </w:p>
        </w:tc>
        <w:tc>
          <w:tcPr>
            <w:tcW w:w="481" w:type="dxa"/>
          </w:tcPr>
          <w:p w14:paraId="4FE504B7" w14:textId="3600E59F" w:rsidR="00997D9E" w:rsidRPr="00496097" w:rsidRDefault="00997D9E" w:rsidP="00997D9E">
            <w:pPr>
              <w:rPr>
                <w:sz w:val="20"/>
                <w:szCs w:val="20"/>
                <w:lang w:val="fr-FR"/>
              </w:rPr>
            </w:pPr>
          </w:p>
        </w:tc>
        <w:tc>
          <w:tcPr>
            <w:tcW w:w="481" w:type="dxa"/>
          </w:tcPr>
          <w:p w14:paraId="1FF2BED1" w14:textId="38788D6D" w:rsidR="00997D9E" w:rsidRPr="00496097" w:rsidRDefault="00997D9E" w:rsidP="00997D9E">
            <w:pPr>
              <w:rPr>
                <w:sz w:val="20"/>
                <w:szCs w:val="20"/>
                <w:lang w:val="fr-FR"/>
              </w:rPr>
            </w:pPr>
            <w:r>
              <w:rPr>
                <w:sz w:val="20"/>
                <w:szCs w:val="20"/>
                <w:lang w:val="fr-FR"/>
              </w:rPr>
              <w:t>X</w:t>
            </w:r>
          </w:p>
        </w:tc>
        <w:tc>
          <w:tcPr>
            <w:tcW w:w="481" w:type="dxa"/>
          </w:tcPr>
          <w:p w14:paraId="3E8F25B4" w14:textId="03D66811" w:rsidR="00997D9E" w:rsidRPr="00496097" w:rsidRDefault="00997D9E" w:rsidP="00997D9E">
            <w:pPr>
              <w:rPr>
                <w:sz w:val="20"/>
                <w:szCs w:val="20"/>
                <w:lang w:val="fr-FR"/>
              </w:rPr>
            </w:pPr>
            <w:r>
              <w:rPr>
                <w:sz w:val="20"/>
                <w:szCs w:val="20"/>
                <w:lang w:val="fr-FR"/>
              </w:rPr>
              <w:t>X</w:t>
            </w:r>
          </w:p>
        </w:tc>
        <w:tc>
          <w:tcPr>
            <w:tcW w:w="481" w:type="dxa"/>
          </w:tcPr>
          <w:p w14:paraId="14A632B3" w14:textId="53630301" w:rsidR="00997D9E" w:rsidRPr="00496097" w:rsidRDefault="00997D9E" w:rsidP="00997D9E">
            <w:pPr>
              <w:rPr>
                <w:sz w:val="20"/>
                <w:szCs w:val="20"/>
                <w:lang w:val="fr-FR"/>
              </w:rPr>
            </w:pPr>
            <w:r>
              <w:rPr>
                <w:sz w:val="20"/>
                <w:szCs w:val="20"/>
                <w:lang w:val="fr-FR"/>
              </w:rPr>
              <w:t>X</w:t>
            </w:r>
          </w:p>
        </w:tc>
        <w:tc>
          <w:tcPr>
            <w:tcW w:w="481" w:type="dxa"/>
          </w:tcPr>
          <w:p w14:paraId="46F3BB5E" w14:textId="77777777" w:rsidR="00997D9E" w:rsidRPr="00496097" w:rsidRDefault="00997D9E" w:rsidP="00997D9E">
            <w:pPr>
              <w:rPr>
                <w:sz w:val="20"/>
                <w:szCs w:val="20"/>
                <w:lang w:val="fr-FR"/>
              </w:rPr>
            </w:pPr>
          </w:p>
        </w:tc>
        <w:tc>
          <w:tcPr>
            <w:tcW w:w="491" w:type="dxa"/>
          </w:tcPr>
          <w:p w14:paraId="0F67E3C9" w14:textId="77777777" w:rsidR="00997D9E" w:rsidRPr="00496097" w:rsidRDefault="00997D9E" w:rsidP="00997D9E">
            <w:pPr>
              <w:rPr>
                <w:sz w:val="20"/>
                <w:szCs w:val="20"/>
                <w:lang w:val="fr-FR"/>
              </w:rPr>
            </w:pPr>
          </w:p>
        </w:tc>
        <w:tc>
          <w:tcPr>
            <w:tcW w:w="6804" w:type="dxa"/>
          </w:tcPr>
          <w:p w14:paraId="1F9A594F" w14:textId="0C2E54C4" w:rsidR="00997D9E" w:rsidRPr="00496097" w:rsidRDefault="00997D9E" w:rsidP="00997D9E">
            <w:pPr>
              <w:rPr>
                <w:sz w:val="18"/>
                <w:szCs w:val="18"/>
                <w:lang w:val="fr-FR"/>
              </w:rPr>
            </w:pPr>
            <w:r w:rsidRPr="00997D9E">
              <w:rPr>
                <w:sz w:val="18"/>
                <w:szCs w:val="18"/>
                <w:lang w:val="fr-FR"/>
              </w:rPr>
              <w:t>Dans les cas où le PFCPP</w:t>
            </w:r>
            <w:r>
              <w:rPr>
                <w:sz w:val="18"/>
                <w:szCs w:val="18"/>
                <w:lang w:val="fr-FR"/>
              </w:rPr>
              <w:t xml:space="preserve"> </w:t>
            </w:r>
            <w:r w:rsidRPr="00997D9E">
              <w:rPr>
                <w:sz w:val="18"/>
                <w:szCs w:val="18"/>
                <w:lang w:val="fr-FR"/>
              </w:rPr>
              <w:t>collabore avec le Cornell GSS Lab dans le cadre du modèle de partenariat A, et dans certains cas du modèle de partenariat B. Sinon, l'équipe d'évaluation dirige les processus d'analyse et de rédaction du rapport.</w:t>
            </w:r>
          </w:p>
        </w:tc>
      </w:tr>
      <w:tr w:rsidR="00997D9E" w:rsidRPr="00BA0E3A" w14:paraId="6BD6E5BB" w14:textId="77777777" w:rsidTr="00D20FEE">
        <w:trPr>
          <w:trHeight w:val="17"/>
        </w:trPr>
        <w:tc>
          <w:tcPr>
            <w:tcW w:w="1696" w:type="dxa"/>
          </w:tcPr>
          <w:p w14:paraId="28BE365B" w14:textId="1D150F58" w:rsidR="00997D9E" w:rsidRPr="00997D9E" w:rsidRDefault="00997D9E" w:rsidP="00997D9E">
            <w:pPr>
              <w:rPr>
                <w:sz w:val="18"/>
                <w:szCs w:val="18"/>
                <w:lang w:val="fr-FR"/>
              </w:rPr>
            </w:pPr>
            <w:r w:rsidRPr="00997D9E">
              <w:rPr>
                <w:sz w:val="18"/>
                <w:szCs w:val="18"/>
                <w:lang w:val="fr-FR"/>
              </w:rPr>
              <w:t>Préparer et conduire le rapport oral</w:t>
            </w:r>
          </w:p>
        </w:tc>
        <w:tc>
          <w:tcPr>
            <w:tcW w:w="483" w:type="dxa"/>
          </w:tcPr>
          <w:p w14:paraId="24381462" w14:textId="77777777" w:rsidR="00997D9E" w:rsidRPr="00496097" w:rsidRDefault="00997D9E" w:rsidP="00997D9E">
            <w:pPr>
              <w:rPr>
                <w:sz w:val="20"/>
                <w:szCs w:val="20"/>
                <w:lang w:val="fr-FR"/>
              </w:rPr>
            </w:pPr>
          </w:p>
        </w:tc>
        <w:tc>
          <w:tcPr>
            <w:tcW w:w="480" w:type="dxa"/>
          </w:tcPr>
          <w:p w14:paraId="1672A67B" w14:textId="77777777" w:rsidR="00997D9E" w:rsidRPr="00496097" w:rsidRDefault="00997D9E" w:rsidP="00997D9E">
            <w:pPr>
              <w:rPr>
                <w:sz w:val="20"/>
                <w:szCs w:val="20"/>
                <w:lang w:val="fr-FR"/>
              </w:rPr>
            </w:pPr>
          </w:p>
        </w:tc>
        <w:tc>
          <w:tcPr>
            <w:tcW w:w="481" w:type="dxa"/>
          </w:tcPr>
          <w:p w14:paraId="47697CF9" w14:textId="77777777" w:rsidR="00997D9E" w:rsidRPr="00496097" w:rsidRDefault="00997D9E" w:rsidP="00997D9E">
            <w:pPr>
              <w:rPr>
                <w:sz w:val="20"/>
                <w:szCs w:val="20"/>
                <w:lang w:val="fr-FR"/>
              </w:rPr>
            </w:pPr>
          </w:p>
        </w:tc>
        <w:tc>
          <w:tcPr>
            <w:tcW w:w="481" w:type="dxa"/>
          </w:tcPr>
          <w:p w14:paraId="34EC3074" w14:textId="77777777" w:rsidR="00997D9E" w:rsidRPr="00496097" w:rsidRDefault="00997D9E" w:rsidP="00997D9E">
            <w:pPr>
              <w:rPr>
                <w:sz w:val="20"/>
                <w:szCs w:val="20"/>
                <w:lang w:val="fr-FR"/>
              </w:rPr>
            </w:pPr>
          </w:p>
        </w:tc>
        <w:tc>
          <w:tcPr>
            <w:tcW w:w="481" w:type="dxa"/>
          </w:tcPr>
          <w:p w14:paraId="640B9D5E" w14:textId="77777777" w:rsidR="00997D9E" w:rsidRPr="00496097" w:rsidRDefault="00997D9E" w:rsidP="00997D9E">
            <w:pPr>
              <w:rPr>
                <w:sz w:val="20"/>
                <w:szCs w:val="20"/>
                <w:lang w:val="fr-FR"/>
              </w:rPr>
            </w:pPr>
          </w:p>
        </w:tc>
        <w:tc>
          <w:tcPr>
            <w:tcW w:w="481" w:type="dxa"/>
          </w:tcPr>
          <w:p w14:paraId="2CA10713" w14:textId="77777777" w:rsidR="00997D9E" w:rsidRPr="00496097" w:rsidRDefault="00997D9E" w:rsidP="00997D9E">
            <w:pPr>
              <w:rPr>
                <w:sz w:val="20"/>
                <w:szCs w:val="20"/>
                <w:lang w:val="fr-FR"/>
              </w:rPr>
            </w:pPr>
          </w:p>
        </w:tc>
        <w:tc>
          <w:tcPr>
            <w:tcW w:w="481" w:type="dxa"/>
          </w:tcPr>
          <w:p w14:paraId="38993B45" w14:textId="77777777" w:rsidR="00997D9E" w:rsidRPr="00496097" w:rsidRDefault="00997D9E" w:rsidP="00997D9E">
            <w:pPr>
              <w:rPr>
                <w:sz w:val="20"/>
                <w:szCs w:val="20"/>
                <w:lang w:val="fr-FR"/>
              </w:rPr>
            </w:pPr>
          </w:p>
        </w:tc>
        <w:tc>
          <w:tcPr>
            <w:tcW w:w="481" w:type="dxa"/>
          </w:tcPr>
          <w:p w14:paraId="698397F6" w14:textId="77777777" w:rsidR="00997D9E" w:rsidRDefault="00997D9E" w:rsidP="00997D9E">
            <w:pPr>
              <w:rPr>
                <w:sz w:val="20"/>
                <w:szCs w:val="20"/>
                <w:lang w:val="fr-FR"/>
              </w:rPr>
            </w:pPr>
          </w:p>
        </w:tc>
        <w:tc>
          <w:tcPr>
            <w:tcW w:w="481" w:type="dxa"/>
          </w:tcPr>
          <w:p w14:paraId="7869A6A9" w14:textId="4BFA59BE" w:rsidR="00997D9E" w:rsidRDefault="00997D9E" w:rsidP="00997D9E">
            <w:pPr>
              <w:rPr>
                <w:sz w:val="20"/>
                <w:szCs w:val="20"/>
                <w:lang w:val="fr-FR"/>
              </w:rPr>
            </w:pPr>
            <w:r>
              <w:rPr>
                <w:sz w:val="20"/>
                <w:szCs w:val="20"/>
                <w:lang w:val="fr-FR"/>
              </w:rPr>
              <w:t>X</w:t>
            </w:r>
          </w:p>
        </w:tc>
        <w:tc>
          <w:tcPr>
            <w:tcW w:w="481" w:type="dxa"/>
          </w:tcPr>
          <w:p w14:paraId="082B89A0" w14:textId="5E519F65" w:rsidR="00997D9E" w:rsidRDefault="00997D9E" w:rsidP="00997D9E">
            <w:pPr>
              <w:rPr>
                <w:sz w:val="20"/>
                <w:szCs w:val="20"/>
                <w:lang w:val="fr-FR"/>
              </w:rPr>
            </w:pPr>
            <w:r>
              <w:rPr>
                <w:sz w:val="20"/>
                <w:szCs w:val="20"/>
                <w:lang w:val="fr-FR"/>
              </w:rPr>
              <w:t>X</w:t>
            </w:r>
          </w:p>
        </w:tc>
        <w:tc>
          <w:tcPr>
            <w:tcW w:w="481" w:type="dxa"/>
          </w:tcPr>
          <w:p w14:paraId="094B65B7" w14:textId="77777777" w:rsidR="00997D9E" w:rsidRPr="00496097" w:rsidRDefault="00997D9E" w:rsidP="00997D9E">
            <w:pPr>
              <w:rPr>
                <w:sz w:val="20"/>
                <w:szCs w:val="20"/>
                <w:lang w:val="fr-FR"/>
              </w:rPr>
            </w:pPr>
          </w:p>
        </w:tc>
        <w:tc>
          <w:tcPr>
            <w:tcW w:w="491" w:type="dxa"/>
          </w:tcPr>
          <w:p w14:paraId="2C89E5DD" w14:textId="77777777" w:rsidR="00997D9E" w:rsidRPr="00496097" w:rsidRDefault="00997D9E" w:rsidP="00997D9E">
            <w:pPr>
              <w:rPr>
                <w:sz w:val="20"/>
                <w:szCs w:val="20"/>
                <w:lang w:val="fr-FR"/>
              </w:rPr>
            </w:pPr>
          </w:p>
        </w:tc>
        <w:tc>
          <w:tcPr>
            <w:tcW w:w="6804" w:type="dxa"/>
          </w:tcPr>
          <w:p w14:paraId="41441498" w14:textId="02DB5F43" w:rsidR="00997D9E" w:rsidRPr="00997D9E" w:rsidRDefault="00997D9E" w:rsidP="00997D9E">
            <w:pPr>
              <w:rPr>
                <w:sz w:val="18"/>
                <w:szCs w:val="18"/>
                <w:lang w:val="fr-FR"/>
              </w:rPr>
            </w:pPr>
            <w:r w:rsidRPr="00997D9E">
              <w:rPr>
                <w:sz w:val="18"/>
                <w:szCs w:val="18"/>
                <w:lang w:val="fr-FR"/>
              </w:rPr>
              <w:t>Le rapport oral est normalement un événement unique - comptez un mois pour le préparer et le présenter.</w:t>
            </w:r>
          </w:p>
        </w:tc>
      </w:tr>
      <w:tr w:rsidR="00997D9E" w:rsidRPr="00BA0E3A" w14:paraId="51750A4D" w14:textId="77777777" w:rsidTr="00D20FEE">
        <w:trPr>
          <w:trHeight w:val="17"/>
        </w:trPr>
        <w:tc>
          <w:tcPr>
            <w:tcW w:w="1696" w:type="dxa"/>
          </w:tcPr>
          <w:p w14:paraId="622EE2A8" w14:textId="7652AA25" w:rsidR="00997D9E" w:rsidRPr="00997D9E" w:rsidRDefault="00997D9E" w:rsidP="00997D9E">
            <w:pPr>
              <w:rPr>
                <w:sz w:val="18"/>
                <w:szCs w:val="18"/>
                <w:lang w:val="fr-FR"/>
              </w:rPr>
            </w:pPr>
            <w:r w:rsidRPr="00496097">
              <w:rPr>
                <w:sz w:val="18"/>
                <w:szCs w:val="18"/>
                <w:lang w:val="fr-FR"/>
              </w:rPr>
              <w:lastRenderedPageBreak/>
              <w:t>Finalis</w:t>
            </w:r>
            <w:r>
              <w:rPr>
                <w:sz w:val="18"/>
                <w:szCs w:val="18"/>
                <w:lang w:val="fr-FR"/>
              </w:rPr>
              <w:t>ation du</w:t>
            </w:r>
            <w:r w:rsidRPr="00496097">
              <w:rPr>
                <w:sz w:val="18"/>
                <w:szCs w:val="18"/>
                <w:lang w:val="fr-FR"/>
              </w:rPr>
              <w:t xml:space="preserve"> projet de rapport</w:t>
            </w:r>
          </w:p>
        </w:tc>
        <w:tc>
          <w:tcPr>
            <w:tcW w:w="483" w:type="dxa"/>
          </w:tcPr>
          <w:p w14:paraId="3BBA3361" w14:textId="77777777" w:rsidR="00997D9E" w:rsidRPr="00496097" w:rsidRDefault="00997D9E" w:rsidP="00997D9E">
            <w:pPr>
              <w:rPr>
                <w:sz w:val="20"/>
                <w:szCs w:val="20"/>
                <w:lang w:val="fr-FR"/>
              </w:rPr>
            </w:pPr>
          </w:p>
        </w:tc>
        <w:tc>
          <w:tcPr>
            <w:tcW w:w="480" w:type="dxa"/>
          </w:tcPr>
          <w:p w14:paraId="7151DCBD" w14:textId="77777777" w:rsidR="00997D9E" w:rsidRPr="00496097" w:rsidRDefault="00997D9E" w:rsidP="00997D9E">
            <w:pPr>
              <w:rPr>
                <w:sz w:val="20"/>
                <w:szCs w:val="20"/>
                <w:lang w:val="fr-FR"/>
              </w:rPr>
            </w:pPr>
          </w:p>
        </w:tc>
        <w:tc>
          <w:tcPr>
            <w:tcW w:w="481" w:type="dxa"/>
          </w:tcPr>
          <w:p w14:paraId="6C8E29F4" w14:textId="77777777" w:rsidR="00997D9E" w:rsidRPr="00496097" w:rsidRDefault="00997D9E" w:rsidP="00997D9E">
            <w:pPr>
              <w:rPr>
                <w:sz w:val="20"/>
                <w:szCs w:val="20"/>
                <w:lang w:val="fr-FR"/>
              </w:rPr>
            </w:pPr>
          </w:p>
        </w:tc>
        <w:tc>
          <w:tcPr>
            <w:tcW w:w="481" w:type="dxa"/>
          </w:tcPr>
          <w:p w14:paraId="24EC7A0A" w14:textId="77777777" w:rsidR="00997D9E" w:rsidRPr="00496097" w:rsidRDefault="00997D9E" w:rsidP="00997D9E">
            <w:pPr>
              <w:rPr>
                <w:sz w:val="20"/>
                <w:szCs w:val="20"/>
                <w:lang w:val="fr-FR"/>
              </w:rPr>
            </w:pPr>
          </w:p>
        </w:tc>
        <w:tc>
          <w:tcPr>
            <w:tcW w:w="481" w:type="dxa"/>
          </w:tcPr>
          <w:p w14:paraId="1F12A9FA" w14:textId="77777777" w:rsidR="00997D9E" w:rsidRPr="00496097" w:rsidRDefault="00997D9E" w:rsidP="00997D9E">
            <w:pPr>
              <w:rPr>
                <w:sz w:val="20"/>
                <w:szCs w:val="20"/>
                <w:lang w:val="fr-FR"/>
              </w:rPr>
            </w:pPr>
          </w:p>
        </w:tc>
        <w:tc>
          <w:tcPr>
            <w:tcW w:w="481" w:type="dxa"/>
          </w:tcPr>
          <w:p w14:paraId="2A0F9538" w14:textId="77777777" w:rsidR="00997D9E" w:rsidRPr="00496097" w:rsidRDefault="00997D9E" w:rsidP="00997D9E">
            <w:pPr>
              <w:rPr>
                <w:sz w:val="20"/>
                <w:szCs w:val="20"/>
                <w:lang w:val="fr-FR"/>
              </w:rPr>
            </w:pPr>
          </w:p>
        </w:tc>
        <w:tc>
          <w:tcPr>
            <w:tcW w:w="481" w:type="dxa"/>
          </w:tcPr>
          <w:p w14:paraId="32DC3E11" w14:textId="77777777" w:rsidR="00997D9E" w:rsidRPr="00496097" w:rsidRDefault="00997D9E" w:rsidP="00997D9E">
            <w:pPr>
              <w:rPr>
                <w:sz w:val="20"/>
                <w:szCs w:val="20"/>
                <w:lang w:val="fr-FR"/>
              </w:rPr>
            </w:pPr>
          </w:p>
        </w:tc>
        <w:tc>
          <w:tcPr>
            <w:tcW w:w="481" w:type="dxa"/>
          </w:tcPr>
          <w:p w14:paraId="4645D8E8" w14:textId="77777777" w:rsidR="00997D9E" w:rsidRDefault="00997D9E" w:rsidP="00997D9E">
            <w:pPr>
              <w:rPr>
                <w:sz w:val="20"/>
                <w:szCs w:val="20"/>
                <w:lang w:val="fr-FR"/>
              </w:rPr>
            </w:pPr>
          </w:p>
        </w:tc>
        <w:tc>
          <w:tcPr>
            <w:tcW w:w="481" w:type="dxa"/>
          </w:tcPr>
          <w:p w14:paraId="009F281B" w14:textId="77777777" w:rsidR="00997D9E" w:rsidRDefault="00997D9E" w:rsidP="00997D9E">
            <w:pPr>
              <w:rPr>
                <w:sz w:val="20"/>
                <w:szCs w:val="20"/>
                <w:lang w:val="fr-FR"/>
              </w:rPr>
            </w:pPr>
          </w:p>
        </w:tc>
        <w:tc>
          <w:tcPr>
            <w:tcW w:w="481" w:type="dxa"/>
          </w:tcPr>
          <w:p w14:paraId="74D255E4" w14:textId="49DF9747" w:rsidR="00997D9E" w:rsidRDefault="00364D61" w:rsidP="00997D9E">
            <w:pPr>
              <w:rPr>
                <w:sz w:val="20"/>
                <w:szCs w:val="20"/>
                <w:lang w:val="fr-FR"/>
              </w:rPr>
            </w:pPr>
            <w:r>
              <w:rPr>
                <w:sz w:val="20"/>
                <w:szCs w:val="20"/>
                <w:lang w:val="fr-FR"/>
              </w:rPr>
              <w:t>X</w:t>
            </w:r>
          </w:p>
        </w:tc>
        <w:tc>
          <w:tcPr>
            <w:tcW w:w="481" w:type="dxa"/>
          </w:tcPr>
          <w:p w14:paraId="443613F9" w14:textId="77777777" w:rsidR="00997D9E" w:rsidRPr="00496097" w:rsidRDefault="00997D9E" w:rsidP="00997D9E">
            <w:pPr>
              <w:rPr>
                <w:sz w:val="20"/>
                <w:szCs w:val="20"/>
                <w:lang w:val="fr-FR"/>
              </w:rPr>
            </w:pPr>
          </w:p>
        </w:tc>
        <w:tc>
          <w:tcPr>
            <w:tcW w:w="491" w:type="dxa"/>
          </w:tcPr>
          <w:p w14:paraId="69A91E7B" w14:textId="77777777" w:rsidR="00997D9E" w:rsidRPr="00496097" w:rsidRDefault="00997D9E" w:rsidP="00997D9E">
            <w:pPr>
              <w:rPr>
                <w:sz w:val="20"/>
                <w:szCs w:val="20"/>
                <w:lang w:val="fr-FR"/>
              </w:rPr>
            </w:pPr>
          </w:p>
        </w:tc>
        <w:tc>
          <w:tcPr>
            <w:tcW w:w="6804" w:type="dxa"/>
          </w:tcPr>
          <w:p w14:paraId="18034B86" w14:textId="77777777" w:rsidR="00997D9E" w:rsidRPr="00997D9E" w:rsidRDefault="00997D9E" w:rsidP="00997D9E">
            <w:pPr>
              <w:rPr>
                <w:sz w:val="18"/>
                <w:szCs w:val="18"/>
                <w:lang w:val="fr-FR"/>
              </w:rPr>
            </w:pPr>
          </w:p>
        </w:tc>
      </w:tr>
      <w:tr w:rsidR="00364D61" w:rsidRPr="00BA0E3A" w14:paraId="70C516EF" w14:textId="77777777" w:rsidTr="00D20FEE">
        <w:trPr>
          <w:trHeight w:val="17"/>
        </w:trPr>
        <w:tc>
          <w:tcPr>
            <w:tcW w:w="1696" w:type="dxa"/>
          </w:tcPr>
          <w:p w14:paraId="03855110" w14:textId="1C03747D" w:rsidR="00364D61" w:rsidRPr="00997D9E" w:rsidRDefault="00364D61" w:rsidP="00364D61">
            <w:pPr>
              <w:rPr>
                <w:sz w:val="18"/>
                <w:szCs w:val="18"/>
                <w:lang w:val="fr-FR"/>
              </w:rPr>
            </w:pPr>
            <w:r w:rsidRPr="00496097">
              <w:rPr>
                <w:sz w:val="18"/>
                <w:szCs w:val="18"/>
                <w:lang w:val="fr-FR"/>
              </w:rPr>
              <w:t>Finalis</w:t>
            </w:r>
            <w:r>
              <w:rPr>
                <w:sz w:val="18"/>
                <w:szCs w:val="18"/>
                <w:lang w:val="fr-FR"/>
              </w:rPr>
              <w:t>ation des</w:t>
            </w:r>
            <w:r w:rsidRPr="00496097">
              <w:rPr>
                <w:sz w:val="18"/>
                <w:szCs w:val="18"/>
                <w:lang w:val="fr-FR"/>
              </w:rPr>
              <w:t xml:space="preserve"> recommandations</w:t>
            </w:r>
          </w:p>
        </w:tc>
        <w:tc>
          <w:tcPr>
            <w:tcW w:w="483" w:type="dxa"/>
          </w:tcPr>
          <w:p w14:paraId="2C83817F" w14:textId="77777777" w:rsidR="00364D61" w:rsidRPr="00496097" w:rsidRDefault="00364D61" w:rsidP="00364D61">
            <w:pPr>
              <w:rPr>
                <w:sz w:val="20"/>
                <w:szCs w:val="20"/>
                <w:lang w:val="fr-FR"/>
              </w:rPr>
            </w:pPr>
          </w:p>
        </w:tc>
        <w:tc>
          <w:tcPr>
            <w:tcW w:w="480" w:type="dxa"/>
          </w:tcPr>
          <w:p w14:paraId="4C0B9ED5" w14:textId="77777777" w:rsidR="00364D61" w:rsidRPr="00496097" w:rsidRDefault="00364D61" w:rsidP="00364D61">
            <w:pPr>
              <w:rPr>
                <w:sz w:val="20"/>
                <w:szCs w:val="20"/>
                <w:lang w:val="fr-FR"/>
              </w:rPr>
            </w:pPr>
          </w:p>
        </w:tc>
        <w:tc>
          <w:tcPr>
            <w:tcW w:w="481" w:type="dxa"/>
          </w:tcPr>
          <w:p w14:paraId="74D925F8" w14:textId="77777777" w:rsidR="00364D61" w:rsidRPr="00496097" w:rsidRDefault="00364D61" w:rsidP="00364D61">
            <w:pPr>
              <w:rPr>
                <w:sz w:val="20"/>
                <w:szCs w:val="20"/>
                <w:lang w:val="fr-FR"/>
              </w:rPr>
            </w:pPr>
          </w:p>
        </w:tc>
        <w:tc>
          <w:tcPr>
            <w:tcW w:w="481" w:type="dxa"/>
          </w:tcPr>
          <w:p w14:paraId="49929E11" w14:textId="77777777" w:rsidR="00364D61" w:rsidRPr="00496097" w:rsidRDefault="00364D61" w:rsidP="00364D61">
            <w:pPr>
              <w:rPr>
                <w:sz w:val="20"/>
                <w:szCs w:val="20"/>
                <w:lang w:val="fr-FR"/>
              </w:rPr>
            </w:pPr>
          </w:p>
        </w:tc>
        <w:tc>
          <w:tcPr>
            <w:tcW w:w="481" w:type="dxa"/>
          </w:tcPr>
          <w:p w14:paraId="18C6DF80" w14:textId="77777777" w:rsidR="00364D61" w:rsidRPr="00496097" w:rsidRDefault="00364D61" w:rsidP="00364D61">
            <w:pPr>
              <w:rPr>
                <w:sz w:val="20"/>
                <w:szCs w:val="20"/>
                <w:lang w:val="fr-FR"/>
              </w:rPr>
            </w:pPr>
          </w:p>
        </w:tc>
        <w:tc>
          <w:tcPr>
            <w:tcW w:w="481" w:type="dxa"/>
          </w:tcPr>
          <w:p w14:paraId="2078E581" w14:textId="77777777" w:rsidR="00364D61" w:rsidRPr="00496097" w:rsidRDefault="00364D61" w:rsidP="00364D61">
            <w:pPr>
              <w:rPr>
                <w:sz w:val="20"/>
                <w:szCs w:val="20"/>
                <w:lang w:val="fr-FR"/>
              </w:rPr>
            </w:pPr>
          </w:p>
        </w:tc>
        <w:tc>
          <w:tcPr>
            <w:tcW w:w="481" w:type="dxa"/>
          </w:tcPr>
          <w:p w14:paraId="59093B96" w14:textId="77777777" w:rsidR="00364D61" w:rsidRPr="00496097" w:rsidRDefault="00364D61" w:rsidP="00364D61">
            <w:pPr>
              <w:rPr>
                <w:sz w:val="20"/>
                <w:szCs w:val="20"/>
                <w:lang w:val="fr-FR"/>
              </w:rPr>
            </w:pPr>
          </w:p>
        </w:tc>
        <w:tc>
          <w:tcPr>
            <w:tcW w:w="481" w:type="dxa"/>
          </w:tcPr>
          <w:p w14:paraId="523FCC66" w14:textId="77777777" w:rsidR="00364D61" w:rsidRDefault="00364D61" w:rsidP="00364D61">
            <w:pPr>
              <w:rPr>
                <w:sz w:val="20"/>
                <w:szCs w:val="20"/>
                <w:lang w:val="fr-FR"/>
              </w:rPr>
            </w:pPr>
          </w:p>
        </w:tc>
        <w:tc>
          <w:tcPr>
            <w:tcW w:w="481" w:type="dxa"/>
          </w:tcPr>
          <w:p w14:paraId="749135E6" w14:textId="77777777" w:rsidR="00364D61" w:rsidRDefault="00364D61" w:rsidP="00364D61">
            <w:pPr>
              <w:rPr>
                <w:sz w:val="20"/>
                <w:szCs w:val="20"/>
                <w:lang w:val="fr-FR"/>
              </w:rPr>
            </w:pPr>
          </w:p>
        </w:tc>
        <w:tc>
          <w:tcPr>
            <w:tcW w:w="481" w:type="dxa"/>
          </w:tcPr>
          <w:p w14:paraId="01CDB863" w14:textId="4B98AE76" w:rsidR="00364D61" w:rsidRDefault="00364D61" w:rsidP="00364D61">
            <w:pPr>
              <w:rPr>
                <w:sz w:val="20"/>
                <w:szCs w:val="20"/>
                <w:lang w:val="fr-FR"/>
              </w:rPr>
            </w:pPr>
            <w:r>
              <w:rPr>
                <w:sz w:val="20"/>
                <w:szCs w:val="20"/>
                <w:lang w:val="fr-FR"/>
              </w:rPr>
              <w:t>X</w:t>
            </w:r>
          </w:p>
        </w:tc>
        <w:tc>
          <w:tcPr>
            <w:tcW w:w="481" w:type="dxa"/>
          </w:tcPr>
          <w:p w14:paraId="4C275CF2" w14:textId="77777777" w:rsidR="00364D61" w:rsidRPr="00496097" w:rsidRDefault="00364D61" w:rsidP="00364D61">
            <w:pPr>
              <w:rPr>
                <w:sz w:val="20"/>
                <w:szCs w:val="20"/>
                <w:lang w:val="fr-FR"/>
              </w:rPr>
            </w:pPr>
          </w:p>
        </w:tc>
        <w:tc>
          <w:tcPr>
            <w:tcW w:w="491" w:type="dxa"/>
          </w:tcPr>
          <w:p w14:paraId="1D25857D" w14:textId="77777777" w:rsidR="00364D61" w:rsidRPr="00496097" w:rsidRDefault="00364D61" w:rsidP="00364D61">
            <w:pPr>
              <w:rPr>
                <w:sz w:val="20"/>
                <w:szCs w:val="20"/>
                <w:lang w:val="fr-FR"/>
              </w:rPr>
            </w:pPr>
          </w:p>
        </w:tc>
        <w:tc>
          <w:tcPr>
            <w:tcW w:w="6804" w:type="dxa"/>
          </w:tcPr>
          <w:p w14:paraId="437EC129" w14:textId="1A3C45EB" w:rsidR="00364D61" w:rsidRPr="00997D9E" w:rsidRDefault="00B45812" w:rsidP="00364D61">
            <w:pPr>
              <w:rPr>
                <w:sz w:val="18"/>
                <w:szCs w:val="18"/>
                <w:lang w:val="fr-FR"/>
              </w:rPr>
            </w:pPr>
            <w:r w:rsidRPr="00B45812">
              <w:rPr>
                <w:sz w:val="18"/>
                <w:szCs w:val="18"/>
                <w:lang w:val="fr-FR"/>
              </w:rPr>
              <w:t>Note : les recommandations peuvent également être finalisées lors de l'atelier de validation.</w:t>
            </w:r>
          </w:p>
        </w:tc>
      </w:tr>
      <w:tr w:rsidR="00364D61" w:rsidRPr="00BA0E3A" w14:paraId="3F8D8681" w14:textId="77777777" w:rsidTr="00D20FEE">
        <w:trPr>
          <w:trHeight w:val="17"/>
        </w:trPr>
        <w:tc>
          <w:tcPr>
            <w:tcW w:w="1696" w:type="dxa"/>
          </w:tcPr>
          <w:p w14:paraId="51CB5D8D" w14:textId="6AD7B211" w:rsidR="00364D61" w:rsidRPr="00997D9E" w:rsidRDefault="00B45812" w:rsidP="00364D61">
            <w:pPr>
              <w:rPr>
                <w:sz w:val="18"/>
                <w:szCs w:val="18"/>
                <w:lang w:val="fr-FR"/>
              </w:rPr>
            </w:pPr>
            <w:r w:rsidRPr="00B45812">
              <w:rPr>
                <w:sz w:val="18"/>
                <w:szCs w:val="18"/>
                <w:lang w:val="fr-FR"/>
              </w:rPr>
              <w:t>Préparer et conduire l'atelier de validation</w:t>
            </w:r>
          </w:p>
        </w:tc>
        <w:tc>
          <w:tcPr>
            <w:tcW w:w="483" w:type="dxa"/>
          </w:tcPr>
          <w:p w14:paraId="01D0BD06" w14:textId="77777777" w:rsidR="00364D61" w:rsidRPr="00496097" w:rsidRDefault="00364D61" w:rsidP="00364D61">
            <w:pPr>
              <w:rPr>
                <w:sz w:val="20"/>
                <w:szCs w:val="20"/>
                <w:lang w:val="fr-FR"/>
              </w:rPr>
            </w:pPr>
          </w:p>
        </w:tc>
        <w:tc>
          <w:tcPr>
            <w:tcW w:w="480" w:type="dxa"/>
          </w:tcPr>
          <w:p w14:paraId="3FF037A4" w14:textId="77777777" w:rsidR="00364D61" w:rsidRPr="00496097" w:rsidRDefault="00364D61" w:rsidP="00364D61">
            <w:pPr>
              <w:rPr>
                <w:sz w:val="20"/>
                <w:szCs w:val="20"/>
                <w:lang w:val="fr-FR"/>
              </w:rPr>
            </w:pPr>
          </w:p>
        </w:tc>
        <w:tc>
          <w:tcPr>
            <w:tcW w:w="481" w:type="dxa"/>
          </w:tcPr>
          <w:p w14:paraId="7D936BB7" w14:textId="77777777" w:rsidR="00364D61" w:rsidRPr="00496097" w:rsidRDefault="00364D61" w:rsidP="00364D61">
            <w:pPr>
              <w:rPr>
                <w:sz w:val="20"/>
                <w:szCs w:val="20"/>
                <w:lang w:val="fr-FR"/>
              </w:rPr>
            </w:pPr>
          </w:p>
        </w:tc>
        <w:tc>
          <w:tcPr>
            <w:tcW w:w="481" w:type="dxa"/>
          </w:tcPr>
          <w:p w14:paraId="1B9833DC" w14:textId="77777777" w:rsidR="00364D61" w:rsidRPr="00496097" w:rsidRDefault="00364D61" w:rsidP="00364D61">
            <w:pPr>
              <w:rPr>
                <w:sz w:val="20"/>
                <w:szCs w:val="20"/>
                <w:lang w:val="fr-FR"/>
              </w:rPr>
            </w:pPr>
          </w:p>
        </w:tc>
        <w:tc>
          <w:tcPr>
            <w:tcW w:w="481" w:type="dxa"/>
          </w:tcPr>
          <w:p w14:paraId="390A3373" w14:textId="77777777" w:rsidR="00364D61" w:rsidRPr="00496097" w:rsidRDefault="00364D61" w:rsidP="00364D61">
            <w:pPr>
              <w:rPr>
                <w:sz w:val="20"/>
                <w:szCs w:val="20"/>
                <w:lang w:val="fr-FR"/>
              </w:rPr>
            </w:pPr>
          </w:p>
        </w:tc>
        <w:tc>
          <w:tcPr>
            <w:tcW w:w="481" w:type="dxa"/>
          </w:tcPr>
          <w:p w14:paraId="576482EA" w14:textId="77777777" w:rsidR="00364D61" w:rsidRPr="00496097" w:rsidRDefault="00364D61" w:rsidP="00364D61">
            <w:pPr>
              <w:rPr>
                <w:sz w:val="20"/>
                <w:szCs w:val="20"/>
                <w:lang w:val="fr-FR"/>
              </w:rPr>
            </w:pPr>
          </w:p>
        </w:tc>
        <w:tc>
          <w:tcPr>
            <w:tcW w:w="481" w:type="dxa"/>
          </w:tcPr>
          <w:p w14:paraId="45FF376E" w14:textId="77777777" w:rsidR="00364D61" w:rsidRPr="00496097" w:rsidRDefault="00364D61" w:rsidP="00364D61">
            <w:pPr>
              <w:rPr>
                <w:sz w:val="20"/>
                <w:szCs w:val="20"/>
                <w:lang w:val="fr-FR"/>
              </w:rPr>
            </w:pPr>
          </w:p>
        </w:tc>
        <w:tc>
          <w:tcPr>
            <w:tcW w:w="481" w:type="dxa"/>
          </w:tcPr>
          <w:p w14:paraId="6AFE4A6E" w14:textId="77777777" w:rsidR="00364D61" w:rsidRDefault="00364D61" w:rsidP="00364D61">
            <w:pPr>
              <w:rPr>
                <w:sz w:val="20"/>
                <w:szCs w:val="20"/>
                <w:lang w:val="fr-FR"/>
              </w:rPr>
            </w:pPr>
          </w:p>
        </w:tc>
        <w:tc>
          <w:tcPr>
            <w:tcW w:w="481" w:type="dxa"/>
          </w:tcPr>
          <w:p w14:paraId="387A4523" w14:textId="77777777" w:rsidR="00364D61" w:rsidRDefault="00364D61" w:rsidP="00364D61">
            <w:pPr>
              <w:rPr>
                <w:sz w:val="20"/>
                <w:szCs w:val="20"/>
                <w:lang w:val="fr-FR"/>
              </w:rPr>
            </w:pPr>
          </w:p>
        </w:tc>
        <w:tc>
          <w:tcPr>
            <w:tcW w:w="481" w:type="dxa"/>
          </w:tcPr>
          <w:p w14:paraId="45BB2E33" w14:textId="6FD731F4" w:rsidR="00364D61" w:rsidRDefault="00B45812" w:rsidP="00364D61">
            <w:pPr>
              <w:rPr>
                <w:sz w:val="20"/>
                <w:szCs w:val="20"/>
                <w:lang w:val="fr-FR"/>
              </w:rPr>
            </w:pPr>
            <w:r>
              <w:rPr>
                <w:sz w:val="20"/>
                <w:szCs w:val="20"/>
                <w:lang w:val="fr-FR"/>
              </w:rPr>
              <w:t>X</w:t>
            </w:r>
          </w:p>
        </w:tc>
        <w:tc>
          <w:tcPr>
            <w:tcW w:w="481" w:type="dxa"/>
          </w:tcPr>
          <w:p w14:paraId="38E8363E" w14:textId="2DA4608B" w:rsidR="00364D61" w:rsidRPr="00496097" w:rsidRDefault="00B45812" w:rsidP="00364D61">
            <w:pPr>
              <w:rPr>
                <w:sz w:val="20"/>
                <w:szCs w:val="20"/>
                <w:lang w:val="fr-FR"/>
              </w:rPr>
            </w:pPr>
            <w:r>
              <w:rPr>
                <w:sz w:val="20"/>
                <w:szCs w:val="20"/>
                <w:lang w:val="fr-FR"/>
              </w:rPr>
              <w:t>X</w:t>
            </w:r>
          </w:p>
        </w:tc>
        <w:tc>
          <w:tcPr>
            <w:tcW w:w="491" w:type="dxa"/>
          </w:tcPr>
          <w:p w14:paraId="3F75A896" w14:textId="77777777" w:rsidR="00364D61" w:rsidRPr="00496097" w:rsidRDefault="00364D61" w:rsidP="00364D61">
            <w:pPr>
              <w:rPr>
                <w:sz w:val="20"/>
                <w:szCs w:val="20"/>
                <w:lang w:val="fr-FR"/>
              </w:rPr>
            </w:pPr>
          </w:p>
        </w:tc>
        <w:tc>
          <w:tcPr>
            <w:tcW w:w="6804" w:type="dxa"/>
          </w:tcPr>
          <w:p w14:paraId="1FD167F3" w14:textId="25A911D0" w:rsidR="00364D61" w:rsidRPr="00997D9E" w:rsidRDefault="00B45812" w:rsidP="00364D61">
            <w:pPr>
              <w:rPr>
                <w:sz w:val="18"/>
                <w:szCs w:val="18"/>
                <w:lang w:val="fr-FR"/>
              </w:rPr>
            </w:pPr>
            <w:r w:rsidRPr="00B45812">
              <w:rPr>
                <w:sz w:val="18"/>
                <w:szCs w:val="18"/>
                <w:lang w:val="fr-FR"/>
              </w:rPr>
              <w:t>L'atelier de validation est normalement un événement unique - comptez un mois pour la préparation et l'organisation.</w:t>
            </w:r>
          </w:p>
        </w:tc>
      </w:tr>
      <w:tr w:rsidR="00B45812" w:rsidRPr="00BA0E3A" w14:paraId="3575DA11" w14:textId="77777777" w:rsidTr="00D20FEE">
        <w:trPr>
          <w:trHeight w:val="17"/>
        </w:trPr>
        <w:tc>
          <w:tcPr>
            <w:tcW w:w="1696" w:type="dxa"/>
          </w:tcPr>
          <w:p w14:paraId="1A18914F" w14:textId="4CC7AD9C" w:rsidR="00B45812" w:rsidRPr="00997D9E" w:rsidRDefault="00B45812" w:rsidP="00364D61">
            <w:pPr>
              <w:rPr>
                <w:sz w:val="18"/>
                <w:szCs w:val="18"/>
                <w:lang w:val="fr-FR"/>
              </w:rPr>
            </w:pPr>
            <w:r w:rsidRPr="00B45812">
              <w:rPr>
                <w:sz w:val="18"/>
                <w:szCs w:val="18"/>
                <w:lang w:val="fr-FR"/>
              </w:rPr>
              <w:t>Organiser un groupe de discussion avec le personnel féminin</w:t>
            </w:r>
          </w:p>
        </w:tc>
        <w:tc>
          <w:tcPr>
            <w:tcW w:w="483" w:type="dxa"/>
          </w:tcPr>
          <w:p w14:paraId="3B8B561F" w14:textId="77777777" w:rsidR="00B45812" w:rsidRPr="00496097" w:rsidRDefault="00B45812" w:rsidP="00364D61">
            <w:pPr>
              <w:rPr>
                <w:sz w:val="20"/>
                <w:szCs w:val="20"/>
                <w:lang w:val="fr-FR"/>
              </w:rPr>
            </w:pPr>
          </w:p>
        </w:tc>
        <w:tc>
          <w:tcPr>
            <w:tcW w:w="480" w:type="dxa"/>
          </w:tcPr>
          <w:p w14:paraId="6B73B59B" w14:textId="77777777" w:rsidR="00B45812" w:rsidRPr="00496097" w:rsidRDefault="00B45812" w:rsidP="00364D61">
            <w:pPr>
              <w:rPr>
                <w:sz w:val="20"/>
                <w:szCs w:val="20"/>
                <w:lang w:val="fr-FR"/>
              </w:rPr>
            </w:pPr>
          </w:p>
        </w:tc>
        <w:tc>
          <w:tcPr>
            <w:tcW w:w="481" w:type="dxa"/>
          </w:tcPr>
          <w:p w14:paraId="510AED0D" w14:textId="77777777" w:rsidR="00B45812" w:rsidRPr="00496097" w:rsidRDefault="00B45812" w:rsidP="00364D61">
            <w:pPr>
              <w:rPr>
                <w:sz w:val="20"/>
                <w:szCs w:val="20"/>
                <w:lang w:val="fr-FR"/>
              </w:rPr>
            </w:pPr>
          </w:p>
        </w:tc>
        <w:tc>
          <w:tcPr>
            <w:tcW w:w="481" w:type="dxa"/>
          </w:tcPr>
          <w:p w14:paraId="2B34DB5F" w14:textId="77777777" w:rsidR="00B45812" w:rsidRPr="00496097" w:rsidRDefault="00B45812" w:rsidP="00364D61">
            <w:pPr>
              <w:rPr>
                <w:sz w:val="20"/>
                <w:szCs w:val="20"/>
                <w:lang w:val="fr-FR"/>
              </w:rPr>
            </w:pPr>
          </w:p>
        </w:tc>
        <w:tc>
          <w:tcPr>
            <w:tcW w:w="481" w:type="dxa"/>
          </w:tcPr>
          <w:p w14:paraId="25D0A893" w14:textId="77777777" w:rsidR="00B45812" w:rsidRPr="00496097" w:rsidRDefault="00B45812" w:rsidP="00364D61">
            <w:pPr>
              <w:rPr>
                <w:sz w:val="20"/>
                <w:szCs w:val="20"/>
                <w:lang w:val="fr-FR"/>
              </w:rPr>
            </w:pPr>
          </w:p>
        </w:tc>
        <w:tc>
          <w:tcPr>
            <w:tcW w:w="481" w:type="dxa"/>
          </w:tcPr>
          <w:p w14:paraId="50DFD9CE" w14:textId="77777777" w:rsidR="00B45812" w:rsidRPr="00496097" w:rsidRDefault="00B45812" w:rsidP="00364D61">
            <w:pPr>
              <w:rPr>
                <w:sz w:val="20"/>
                <w:szCs w:val="20"/>
                <w:lang w:val="fr-FR"/>
              </w:rPr>
            </w:pPr>
          </w:p>
        </w:tc>
        <w:tc>
          <w:tcPr>
            <w:tcW w:w="481" w:type="dxa"/>
          </w:tcPr>
          <w:p w14:paraId="36B39BD6" w14:textId="77777777" w:rsidR="00B45812" w:rsidRPr="00496097" w:rsidRDefault="00B45812" w:rsidP="00364D61">
            <w:pPr>
              <w:rPr>
                <w:sz w:val="20"/>
                <w:szCs w:val="20"/>
                <w:lang w:val="fr-FR"/>
              </w:rPr>
            </w:pPr>
          </w:p>
        </w:tc>
        <w:tc>
          <w:tcPr>
            <w:tcW w:w="481" w:type="dxa"/>
          </w:tcPr>
          <w:p w14:paraId="236E3F14" w14:textId="77777777" w:rsidR="00B45812" w:rsidRDefault="00B45812" w:rsidP="00364D61">
            <w:pPr>
              <w:rPr>
                <w:sz w:val="20"/>
                <w:szCs w:val="20"/>
                <w:lang w:val="fr-FR"/>
              </w:rPr>
            </w:pPr>
          </w:p>
        </w:tc>
        <w:tc>
          <w:tcPr>
            <w:tcW w:w="481" w:type="dxa"/>
          </w:tcPr>
          <w:p w14:paraId="5776B00A" w14:textId="77777777" w:rsidR="00B45812" w:rsidRDefault="00B45812" w:rsidP="00364D61">
            <w:pPr>
              <w:rPr>
                <w:sz w:val="20"/>
                <w:szCs w:val="20"/>
                <w:lang w:val="fr-FR"/>
              </w:rPr>
            </w:pPr>
          </w:p>
        </w:tc>
        <w:tc>
          <w:tcPr>
            <w:tcW w:w="481" w:type="dxa"/>
          </w:tcPr>
          <w:p w14:paraId="7F4C5E4C" w14:textId="235C1922" w:rsidR="00B45812" w:rsidRDefault="00B45812" w:rsidP="00364D61">
            <w:pPr>
              <w:rPr>
                <w:sz w:val="20"/>
                <w:szCs w:val="20"/>
                <w:lang w:val="fr-FR"/>
              </w:rPr>
            </w:pPr>
            <w:r>
              <w:rPr>
                <w:sz w:val="20"/>
                <w:szCs w:val="20"/>
                <w:lang w:val="fr-FR"/>
              </w:rPr>
              <w:t>X</w:t>
            </w:r>
          </w:p>
        </w:tc>
        <w:tc>
          <w:tcPr>
            <w:tcW w:w="481" w:type="dxa"/>
          </w:tcPr>
          <w:p w14:paraId="2FCA94AD" w14:textId="1F3CF091" w:rsidR="00B45812" w:rsidRPr="00496097" w:rsidRDefault="00B45812" w:rsidP="00364D61">
            <w:pPr>
              <w:rPr>
                <w:sz w:val="20"/>
                <w:szCs w:val="20"/>
                <w:lang w:val="fr-FR"/>
              </w:rPr>
            </w:pPr>
            <w:r>
              <w:rPr>
                <w:sz w:val="20"/>
                <w:szCs w:val="20"/>
                <w:lang w:val="fr-FR"/>
              </w:rPr>
              <w:t>X</w:t>
            </w:r>
          </w:p>
        </w:tc>
        <w:tc>
          <w:tcPr>
            <w:tcW w:w="491" w:type="dxa"/>
          </w:tcPr>
          <w:p w14:paraId="09B68F7C" w14:textId="77777777" w:rsidR="00B45812" w:rsidRPr="00496097" w:rsidRDefault="00B45812" w:rsidP="00364D61">
            <w:pPr>
              <w:rPr>
                <w:sz w:val="20"/>
                <w:szCs w:val="20"/>
                <w:lang w:val="fr-FR"/>
              </w:rPr>
            </w:pPr>
          </w:p>
        </w:tc>
        <w:tc>
          <w:tcPr>
            <w:tcW w:w="6804" w:type="dxa"/>
          </w:tcPr>
          <w:p w14:paraId="3BAB4B55" w14:textId="10A09164" w:rsidR="00B45812" w:rsidRPr="00997D9E" w:rsidRDefault="00B45812" w:rsidP="00364D61">
            <w:pPr>
              <w:rPr>
                <w:sz w:val="18"/>
                <w:szCs w:val="18"/>
                <w:lang w:val="fr-FR"/>
              </w:rPr>
            </w:pPr>
            <w:r w:rsidRPr="00B45812">
              <w:rPr>
                <w:sz w:val="18"/>
                <w:szCs w:val="18"/>
                <w:lang w:val="fr-FR"/>
              </w:rPr>
              <w:t xml:space="preserve">Un groupe de discussion avec le personnel féminin est inclus dans le processus de validation en tant que meilleure pratique. Il peut avoir lieu après ou avant l'atelier de validation, en fonction du calendrier, de la logistique et des besoins et préoccupations de l'institution de recherche du </w:t>
            </w:r>
            <w:r w:rsidRPr="00997D9E">
              <w:rPr>
                <w:sz w:val="18"/>
                <w:szCs w:val="18"/>
                <w:lang w:val="fr-FR"/>
              </w:rPr>
              <w:t>PFCPP</w:t>
            </w:r>
            <w:r w:rsidRPr="00B45812">
              <w:rPr>
                <w:sz w:val="18"/>
                <w:szCs w:val="18"/>
                <w:lang w:val="fr-FR"/>
              </w:rPr>
              <w:t>, du groupe de travail de l'institution de sécurité et des autres parties concernées.</w:t>
            </w:r>
          </w:p>
        </w:tc>
      </w:tr>
      <w:tr w:rsidR="001742F3" w:rsidRPr="00BA0E3A" w14:paraId="15D28257" w14:textId="77777777" w:rsidTr="00D20FEE">
        <w:trPr>
          <w:trHeight w:val="17"/>
        </w:trPr>
        <w:tc>
          <w:tcPr>
            <w:tcW w:w="1696" w:type="dxa"/>
          </w:tcPr>
          <w:p w14:paraId="6D3A8AF9" w14:textId="050B7FAA" w:rsidR="001742F3" w:rsidRPr="00997D9E" w:rsidRDefault="001742F3" w:rsidP="001742F3">
            <w:pPr>
              <w:rPr>
                <w:sz w:val="18"/>
                <w:szCs w:val="18"/>
                <w:lang w:val="fr-FR"/>
              </w:rPr>
            </w:pPr>
            <w:r w:rsidRPr="00496097">
              <w:rPr>
                <w:sz w:val="18"/>
                <w:szCs w:val="18"/>
                <w:lang w:val="fr-FR"/>
              </w:rPr>
              <w:t>Finalis</w:t>
            </w:r>
            <w:r>
              <w:rPr>
                <w:sz w:val="18"/>
                <w:szCs w:val="18"/>
                <w:lang w:val="fr-FR"/>
              </w:rPr>
              <w:t>ation des</w:t>
            </w:r>
            <w:r w:rsidRPr="00496097">
              <w:rPr>
                <w:sz w:val="18"/>
                <w:szCs w:val="18"/>
                <w:lang w:val="fr-FR"/>
              </w:rPr>
              <w:t xml:space="preserve"> rapports internes et publics</w:t>
            </w:r>
          </w:p>
        </w:tc>
        <w:tc>
          <w:tcPr>
            <w:tcW w:w="483" w:type="dxa"/>
          </w:tcPr>
          <w:p w14:paraId="79F264CB" w14:textId="77777777" w:rsidR="001742F3" w:rsidRPr="00496097" w:rsidRDefault="001742F3" w:rsidP="001742F3">
            <w:pPr>
              <w:rPr>
                <w:sz w:val="20"/>
                <w:szCs w:val="20"/>
                <w:lang w:val="fr-FR"/>
              </w:rPr>
            </w:pPr>
          </w:p>
        </w:tc>
        <w:tc>
          <w:tcPr>
            <w:tcW w:w="480" w:type="dxa"/>
          </w:tcPr>
          <w:p w14:paraId="6311C724" w14:textId="77777777" w:rsidR="001742F3" w:rsidRPr="00496097" w:rsidRDefault="001742F3" w:rsidP="001742F3">
            <w:pPr>
              <w:rPr>
                <w:sz w:val="20"/>
                <w:szCs w:val="20"/>
                <w:lang w:val="fr-FR"/>
              </w:rPr>
            </w:pPr>
          </w:p>
        </w:tc>
        <w:tc>
          <w:tcPr>
            <w:tcW w:w="481" w:type="dxa"/>
          </w:tcPr>
          <w:p w14:paraId="3C11929C" w14:textId="77777777" w:rsidR="001742F3" w:rsidRPr="00496097" w:rsidRDefault="001742F3" w:rsidP="001742F3">
            <w:pPr>
              <w:rPr>
                <w:sz w:val="20"/>
                <w:szCs w:val="20"/>
                <w:lang w:val="fr-FR"/>
              </w:rPr>
            </w:pPr>
          </w:p>
        </w:tc>
        <w:tc>
          <w:tcPr>
            <w:tcW w:w="481" w:type="dxa"/>
          </w:tcPr>
          <w:p w14:paraId="09323F0B" w14:textId="77777777" w:rsidR="001742F3" w:rsidRPr="00496097" w:rsidRDefault="001742F3" w:rsidP="001742F3">
            <w:pPr>
              <w:rPr>
                <w:sz w:val="20"/>
                <w:szCs w:val="20"/>
                <w:lang w:val="fr-FR"/>
              </w:rPr>
            </w:pPr>
          </w:p>
        </w:tc>
        <w:tc>
          <w:tcPr>
            <w:tcW w:w="481" w:type="dxa"/>
          </w:tcPr>
          <w:p w14:paraId="67A950B3" w14:textId="77777777" w:rsidR="001742F3" w:rsidRPr="00496097" w:rsidRDefault="001742F3" w:rsidP="001742F3">
            <w:pPr>
              <w:rPr>
                <w:sz w:val="20"/>
                <w:szCs w:val="20"/>
                <w:lang w:val="fr-FR"/>
              </w:rPr>
            </w:pPr>
          </w:p>
        </w:tc>
        <w:tc>
          <w:tcPr>
            <w:tcW w:w="481" w:type="dxa"/>
          </w:tcPr>
          <w:p w14:paraId="6589DCB5" w14:textId="77777777" w:rsidR="001742F3" w:rsidRPr="00496097" w:rsidRDefault="001742F3" w:rsidP="001742F3">
            <w:pPr>
              <w:rPr>
                <w:sz w:val="20"/>
                <w:szCs w:val="20"/>
                <w:lang w:val="fr-FR"/>
              </w:rPr>
            </w:pPr>
          </w:p>
        </w:tc>
        <w:tc>
          <w:tcPr>
            <w:tcW w:w="481" w:type="dxa"/>
          </w:tcPr>
          <w:p w14:paraId="74E50B5B" w14:textId="77777777" w:rsidR="001742F3" w:rsidRPr="00496097" w:rsidRDefault="001742F3" w:rsidP="001742F3">
            <w:pPr>
              <w:rPr>
                <w:sz w:val="20"/>
                <w:szCs w:val="20"/>
                <w:lang w:val="fr-FR"/>
              </w:rPr>
            </w:pPr>
          </w:p>
        </w:tc>
        <w:tc>
          <w:tcPr>
            <w:tcW w:w="481" w:type="dxa"/>
          </w:tcPr>
          <w:p w14:paraId="11F188B7" w14:textId="77777777" w:rsidR="001742F3" w:rsidRDefault="001742F3" w:rsidP="001742F3">
            <w:pPr>
              <w:rPr>
                <w:sz w:val="20"/>
                <w:szCs w:val="20"/>
                <w:lang w:val="fr-FR"/>
              </w:rPr>
            </w:pPr>
          </w:p>
        </w:tc>
        <w:tc>
          <w:tcPr>
            <w:tcW w:w="481" w:type="dxa"/>
          </w:tcPr>
          <w:p w14:paraId="7A168242" w14:textId="77777777" w:rsidR="001742F3" w:rsidRDefault="001742F3" w:rsidP="001742F3">
            <w:pPr>
              <w:rPr>
                <w:sz w:val="20"/>
                <w:szCs w:val="20"/>
                <w:lang w:val="fr-FR"/>
              </w:rPr>
            </w:pPr>
          </w:p>
        </w:tc>
        <w:tc>
          <w:tcPr>
            <w:tcW w:w="481" w:type="dxa"/>
          </w:tcPr>
          <w:p w14:paraId="4C901D81" w14:textId="252D4944" w:rsidR="001742F3" w:rsidRDefault="001742F3" w:rsidP="001742F3">
            <w:pPr>
              <w:rPr>
                <w:sz w:val="20"/>
                <w:szCs w:val="20"/>
                <w:lang w:val="fr-FR"/>
              </w:rPr>
            </w:pPr>
            <w:r>
              <w:rPr>
                <w:sz w:val="20"/>
                <w:szCs w:val="20"/>
                <w:lang w:val="fr-FR"/>
              </w:rPr>
              <w:t>X</w:t>
            </w:r>
          </w:p>
        </w:tc>
        <w:tc>
          <w:tcPr>
            <w:tcW w:w="481" w:type="dxa"/>
          </w:tcPr>
          <w:p w14:paraId="4FC8BDB2" w14:textId="55608B7F" w:rsidR="001742F3" w:rsidRPr="00496097" w:rsidRDefault="001742F3" w:rsidP="001742F3">
            <w:pPr>
              <w:rPr>
                <w:sz w:val="20"/>
                <w:szCs w:val="20"/>
                <w:lang w:val="fr-FR"/>
              </w:rPr>
            </w:pPr>
            <w:r>
              <w:rPr>
                <w:sz w:val="20"/>
                <w:szCs w:val="20"/>
                <w:lang w:val="fr-FR"/>
              </w:rPr>
              <w:t>X</w:t>
            </w:r>
          </w:p>
        </w:tc>
        <w:tc>
          <w:tcPr>
            <w:tcW w:w="491" w:type="dxa"/>
          </w:tcPr>
          <w:p w14:paraId="63223BB7" w14:textId="77777777" w:rsidR="001742F3" w:rsidRPr="00496097" w:rsidRDefault="001742F3" w:rsidP="001742F3">
            <w:pPr>
              <w:rPr>
                <w:sz w:val="20"/>
                <w:szCs w:val="20"/>
                <w:lang w:val="fr-FR"/>
              </w:rPr>
            </w:pPr>
          </w:p>
        </w:tc>
        <w:tc>
          <w:tcPr>
            <w:tcW w:w="6804" w:type="dxa"/>
          </w:tcPr>
          <w:p w14:paraId="3359C475" w14:textId="06DFDE21" w:rsidR="001742F3" w:rsidRPr="00997D9E" w:rsidRDefault="001742F3" w:rsidP="001742F3">
            <w:pPr>
              <w:rPr>
                <w:sz w:val="18"/>
                <w:szCs w:val="18"/>
                <w:lang w:val="fr-FR"/>
              </w:rPr>
            </w:pPr>
            <w:r w:rsidRPr="001742F3">
              <w:rPr>
                <w:sz w:val="18"/>
                <w:szCs w:val="18"/>
                <w:lang w:val="fr-FR"/>
              </w:rPr>
              <w:t>Il est bon de prévoir un mois après le rapport de validation pour finaliser les allers-retours entre l'équipe d'évaluation et l'institution de sécurité afin d'identifier les parties du rapport qui sont trop sensibles pour être partagées publiquement et qui doivent être supprimées du rapport destiné au public.</w:t>
            </w:r>
          </w:p>
        </w:tc>
      </w:tr>
      <w:tr w:rsidR="001742F3" w:rsidRPr="00BA0E3A" w14:paraId="6F988D22" w14:textId="77777777" w:rsidTr="00D20FEE">
        <w:trPr>
          <w:trHeight w:val="17"/>
        </w:trPr>
        <w:tc>
          <w:tcPr>
            <w:tcW w:w="1696" w:type="dxa"/>
          </w:tcPr>
          <w:p w14:paraId="57D69A9B" w14:textId="3C1636A4" w:rsidR="001742F3" w:rsidRPr="00496097" w:rsidRDefault="001742F3" w:rsidP="001742F3">
            <w:pPr>
              <w:rPr>
                <w:sz w:val="18"/>
                <w:szCs w:val="18"/>
                <w:lang w:val="fr-FR"/>
              </w:rPr>
            </w:pPr>
            <w:r w:rsidRPr="00496097">
              <w:rPr>
                <w:sz w:val="18"/>
                <w:szCs w:val="18"/>
                <w:lang w:val="fr-FR"/>
              </w:rPr>
              <w:t>Mise en page et traduction du rapport</w:t>
            </w:r>
          </w:p>
        </w:tc>
        <w:tc>
          <w:tcPr>
            <w:tcW w:w="483" w:type="dxa"/>
          </w:tcPr>
          <w:p w14:paraId="5EF5FFDA" w14:textId="77777777" w:rsidR="001742F3" w:rsidRPr="00496097" w:rsidRDefault="001742F3" w:rsidP="001742F3">
            <w:pPr>
              <w:rPr>
                <w:sz w:val="20"/>
                <w:szCs w:val="20"/>
                <w:lang w:val="fr-FR"/>
              </w:rPr>
            </w:pPr>
          </w:p>
        </w:tc>
        <w:tc>
          <w:tcPr>
            <w:tcW w:w="480" w:type="dxa"/>
          </w:tcPr>
          <w:p w14:paraId="1E653C58" w14:textId="77777777" w:rsidR="001742F3" w:rsidRPr="00496097" w:rsidRDefault="001742F3" w:rsidP="001742F3">
            <w:pPr>
              <w:rPr>
                <w:sz w:val="20"/>
                <w:szCs w:val="20"/>
                <w:lang w:val="fr-FR"/>
              </w:rPr>
            </w:pPr>
          </w:p>
        </w:tc>
        <w:tc>
          <w:tcPr>
            <w:tcW w:w="481" w:type="dxa"/>
          </w:tcPr>
          <w:p w14:paraId="2CC8AFE5" w14:textId="77777777" w:rsidR="001742F3" w:rsidRPr="00496097" w:rsidRDefault="001742F3" w:rsidP="001742F3">
            <w:pPr>
              <w:rPr>
                <w:sz w:val="20"/>
                <w:szCs w:val="20"/>
                <w:lang w:val="fr-FR"/>
              </w:rPr>
            </w:pPr>
          </w:p>
        </w:tc>
        <w:tc>
          <w:tcPr>
            <w:tcW w:w="481" w:type="dxa"/>
          </w:tcPr>
          <w:p w14:paraId="2A10B950" w14:textId="77777777" w:rsidR="001742F3" w:rsidRPr="00496097" w:rsidRDefault="001742F3" w:rsidP="001742F3">
            <w:pPr>
              <w:rPr>
                <w:sz w:val="20"/>
                <w:szCs w:val="20"/>
                <w:lang w:val="fr-FR"/>
              </w:rPr>
            </w:pPr>
          </w:p>
        </w:tc>
        <w:tc>
          <w:tcPr>
            <w:tcW w:w="481" w:type="dxa"/>
          </w:tcPr>
          <w:p w14:paraId="5EA1F2B9" w14:textId="77777777" w:rsidR="001742F3" w:rsidRPr="00496097" w:rsidRDefault="001742F3" w:rsidP="001742F3">
            <w:pPr>
              <w:rPr>
                <w:sz w:val="20"/>
                <w:szCs w:val="20"/>
                <w:lang w:val="fr-FR"/>
              </w:rPr>
            </w:pPr>
          </w:p>
        </w:tc>
        <w:tc>
          <w:tcPr>
            <w:tcW w:w="481" w:type="dxa"/>
          </w:tcPr>
          <w:p w14:paraId="05E99A0C" w14:textId="77777777" w:rsidR="001742F3" w:rsidRPr="00496097" w:rsidRDefault="001742F3" w:rsidP="001742F3">
            <w:pPr>
              <w:rPr>
                <w:sz w:val="20"/>
                <w:szCs w:val="20"/>
                <w:lang w:val="fr-FR"/>
              </w:rPr>
            </w:pPr>
          </w:p>
        </w:tc>
        <w:tc>
          <w:tcPr>
            <w:tcW w:w="481" w:type="dxa"/>
          </w:tcPr>
          <w:p w14:paraId="6DC774FB" w14:textId="77777777" w:rsidR="001742F3" w:rsidRPr="00496097" w:rsidRDefault="001742F3" w:rsidP="001742F3">
            <w:pPr>
              <w:rPr>
                <w:sz w:val="20"/>
                <w:szCs w:val="20"/>
                <w:lang w:val="fr-FR"/>
              </w:rPr>
            </w:pPr>
          </w:p>
        </w:tc>
        <w:tc>
          <w:tcPr>
            <w:tcW w:w="481" w:type="dxa"/>
          </w:tcPr>
          <w:p w14:paraId="17DFAAFC" w14:textId="77777777" w:rsidR="001742F3" w:rsidRDefault="001742F3" w:rsidP="001742F3">
            <w:pPr>
              <w:rPr>
                <w:sz w:val="20"/>
                <w:szCs w:val="20"/>
                <w:lang w:val="fr-FR"/>
              </w:rPr>
            </w:pPr>
          </w:p>
        </w:tc>
        <w:tc>
          <w:tcPr>
            <w:tcW w:w="481" w:type="dxa"/>
          </w:tcPr>
          <w:p w14:paraId="7AAF4B4D" w14:textId="77777777" w:rsidR="001742F3" w:rsidRDefault="001742F3" w:rsidP="001742F3">
            <w:pPr>
              <w:rPr>
                <w:sz w:val="20"/>
                <w:szCs w:val="20"/>
                <w:lang w:val="fr-FR"/>
              </w:rPr>
            </w:pPr>
          </w:p>
        </w:tc>
        <w:tc>
          <w:tcPr>
            <w:tcW w:w="481" w:type="dxa"/>
          </w:tcPr>
          <w:p w14:paraId="31E8CD4C" w14:textId="77777777" w:rsidR="001742F3" w:rsidRDefault="001742F3" w:rsidP="001742F3">
            <w:pPr>
              <w:rPr>
                <w:sz w:val="20"/>
                <w:szCs w:val="20"/>
                <w:lang w:val="fr-FR"/>
              </w:rPr>
            </w:pPr>
          </w:p>
        </w:tc>
        <w:tc>
          <w:tcPr>
            <w:tcW w:w="481" w:type="dxa"/>
          </w:tcPr>
          <w:p w14:paraId="4B18AE0E" w14:textId="3B3B08A5" w:rsidR="001742F3" w:rsidRPr="00496097" w:rsidRDefault="001742F3" w:rsidP="001742F3">
            <w:pPr>
              <w:rPr>
                <w:sz w:val="20"/>
                <w:szCs w:val="20"/>
                <w:lang w:val="fr-FR"/>
              </w:rPr>
            </w:pPr>
            <w:r>
              <w:rPr>
                <w:sz w:val="20"/>
                <w:szCs w:val="20"/>
                <w:lang w:val="fr-FR"/>
              </w:rPr>
              <w:t>X</w:t>
            </w:r>
          </w:p>
        </w:tc>
        <w:tc>
          <w:tcPr>
            <w:tcW w:w="491" w:type="dxa"/>
          </w:tcPr>
          <w:p w14:paraId="0CDA39F0" w14:textId="62C77E54" w:rsidR="001742F3" w:rsidRPr="00496097" w:rsidRDefault="001742F3" w:rsidP="001742F3">
            <w:pPr>
              <w:rPr>
                <w:sz w:val="20"/>
                <w:szCs w:val="20"/>
                <w:lang w:val="fr-FR"/>
              </w:rPr>
            </w:pPr>
            <w:r>
              <w:rPr>
                <w:sz w:val="20"/>
                <w:szCs w:val="20"/>
                <w:lang w:val="fr-FR"/>
              </w:rPr>
              <w:t>X</w:t>
            </w:r>
          </w:p>
        </w:tc>
        <w:tc>
          <w:tcPr>
            <w:tcW w:w="6804" w:type="dxa"/>
          </w:tcPr>
          <w:p w14:paraId="2AED606A" w14:textId="77777777" w:rsidR="001742F3" w:rsidRPr="00997D9E" w:rsidRDefault="001742F3" w:rsidP="001742F3">
            <w:pPr>
              <w:rPr>
                <w:sz w:val="18"/>
                <w:szCs w:val="18"/>
                <w:lang w:val="fr-FR"/>
              </w:rPr>
            </w:pPr>
          </w:p>
        </w:tc>
      </w:tr>
      <w:tr w:rsidR="001742F3" w:rsidRPr="00BA0E3A" w14:paraId="7E5AC5F3" w14:textId="77777777" w:rsidTr="00D20FEE">
        <w:trPr>
          <w:trHeight w:val="17"/>
        </w:trPr>
        <w:tc>
          <w:tcPr>
            <w:tcW w:w="1696" w:type="dxa"/>
          </w:tcPr>
          <w:p w14:paraId="019C5DD5" w14:textId="4D72B9A9" w:rsidR="001742F3" w:rsidRPr="00997D9E" w:rsidRDefault="001742F3" w:rsidP="001742F3">
            <w:pPr>
              <w:rPr>
                <w:sz w:val="18"/>
                <w:szCs w:val="18"/>
                <w:lang w:val="fr-FR"/>
              </w:rPr>
            </w:pPr>
            <w:r w:rsidRPr="00496097">
              <w:rPr>
                <w:sz w:val="18"/>
                <w:szCs w:val="18"/>
                <w:lang w:val="fr-FR"/>
              </w:rPr>
              <w:t>Événements de lancement</w:t>
            </w:r>
          </w:p>
        </w:tc>
        <w:tc>
          <w:tcPr>
            <w:tcW w:w="483" w:type="dxa"/>
          </w:tcPr>
          <w:p w14:paraId="66C85605" w14:textId="77777777" w:rsidR="001742F3" w:rsidRPr="00496097" w:rsidRDefault="001742F3" w:rsidP="001742F3">
            <w:pPr>
              <w:rPr>
                <w:sz w:val="20"/>
                <w:szCs w:val="20"/>
                <w:lang w:val="fr-FR"/>
              </w:rPr>
            </w:pPr>
          </w:p>
        </w:tc>
        <w:tc>
          <w:tcPr>
            <w:tcW w:w="480" w:type="dxa"/>
          </w:tcPr>
          <w:p w14:paraId="2E98ED03" w14:textId="77777777" w:rsidR="001742F3" w:rsidRPr="00496097" w:rsidRDefault="001742F3" w:rsidP="001742F3">
            <w:pPr>
              <w:rPr>
                <w:sz w:val="20"/>
                <w:szCs w:val="20"/>
                <w:lang w:val="fr-FR"/>
              </w:rPr>
            </w:pPr>
          </w:p>
        </w:tc>
        <w:tc>
          <w:tcPr>
            <w:tcW w:w="481" w:type="dxa"/>
          </w:tcPr>
          <w:p w14:paraId="3BC9604F" w14:textId="77777777" w:rsidR="001742F3" w:rsidRPr="00496097" w:rsidRDefault="001742F3" w:rsidP="001742F3">
            <w:pPr>
              <w:rPr>
                <w:sz w:val="20"/>
                <w:szCs w:val="20"/>
                <w:lang w:val="fr-FR"/>
              </w:rPr>
            </w:pPr>
          </w:p>
        </w:tc>
        <w:tc>
          <w:tcPr>
            <w:tcW w:w="481" w:type="dxa"/>
          </w:tcPr>
          <w:p w14:paraId="378096D5" w14:textId="77777777" w:rsidR="001742F3" w:rsidRPr="00496097" w:rsidRDefault="001742F3" w:rsidP="001742F3">
            <w:pPr>
              <w:rPr>
                <w:sz w:val="20"/>
                <w:szCs w:val="20"/>
                <w:lang w:val="fr-FR"/>
              </w:rPr>
            </w:pPr>
          </w:p>
        </w:tc>
        <w:tc>
          <w:tcPr>
            <w:tcW w:w="481" w:type="dxa"/>
          </w:tcPr>
          <w:p w14:paraId="5B2744F1" w14:textId="77777777" w:rsidR="001742F3" w:rsidRPr="00496097" w:rsidRDefault="001742F3" w:rsidP="001742F3">
            <w:pPr>
              <w:rPr>
                <w:sz w:val="20"/>
                <w:szCs w:val="20"/>
                <w:lang w:val="fr-FR"/>
              </w:rPr>
            </w:pPr>
          </w:p>
        </w:tc>
        <w:tc>
          <w:tcPr>
            <w:tcW w:w="481" w:type="dxa"/>
          </w:tcPr>
          <w:p w14:paraId="0C8CAA0B" w14:textId="77777777" w:rsidR="001742F3" w:rsidRPr="00496097" w:rsidRDefault="001742F3" w:rsidP="001742F3">
            <w:pPr>
              <w:rPr>
                <w:sz w:val="20"/>
                <w:szCs w:val="20"/>
                <w:lang w:val="fr-FR"/>
              </w:rPr>
            </w:pPr>
          </w:p>
        </w:tc>
        <w:tc>
          <w:tcPr>
            <w:tcW w:w="481" w:type="dxa"/>
          </w:tcPr>
          <w:p w14:paraId="0B642F55" w14:textId="77777777" w:rsidR="001742F3" w:rsidRPr="00496097" w:rsidRDefault="001742F3" w:rsidP="001742F3">
            <w:pPr>
              <w:rPr>
                <w:sz w:val="20"/>
                <w:szCs w:val="20"/>
                <w:lang w:val="fr-FR"/>
              </w:rPr>
            </w:pPr>
          </w:p>
        </w:tc>
        <w:tc>
          <w:tcPr>
            <w:tcW w:w="481" w:type="dxa"/>
          </w:tcPr>
          <w:p w14:paraId="1D78805C" w14:textId="77777777" w:rsidR="001742F3" w:rsidRDefault="001742F3" w:rsidP="001742F3">
            <w:pPr>
              <w:rPr>
                <w:sz w:val="20"/>
                <w:szCs w:val="20"/>
                <w:lang w:val="fr-FR"/>
              </w:rPr>
            </w:pPr>
          </w:p>
        </w:tc>
        <w:tc>
          <w:tcPr>
            <w:tcW w:w="481" w:type="dxa"/>
          </w:tcPr>
          <w:p w14:paraId="32E110E8" w14:textId="77777777" w:rsidR="001742F3" w:rsidRDefault="001742F3" w:rsidP="001742F3">
            <w:pPr>
              <w:rPr>
                <w:sz w:val="20"/>
                <w:szCs w:val="20"/>
                <w:lang w:val="fr-FR"/>
              </w:rPr>
            </w:pPr>
          </w:p>
        </w:tc>
        <w:tc>
          <w:tcPr>
            <w:tcW w:w="481" w:type="dxa"/>
          </w:tcPr>
          <w:p w14:paraId="7F5252B1" w14:textId="77777777" w:rsidR="001742F3" w:rsidRDefault="001742F3" w:rsidP="001742F3">
            <w:pPr>
              <w:rPr>
                <w:sz w:val="20"/>
                <w:szCs w:val="20"/>
                <w:lang w:val="fr-FR"/>
              </w:rPr>
            </w:pPr>
          </w:p>
        </w:tc>
        <w:tc>
          <w:tcPr>
            <w:tcW w:w="481" w:type="dxa"/>
          </w:tcPr>
          <w:p w14:paraId="143B5C45" w14:textId="77777777" w:rsidR="001742F3" w:rsidRPr="00496097" w:rsidRDefault="001742F3" w:rsidP="001742F3">
            <w:pPr>
              <w:rPr>
                <w:sz w:val="20"/>
                <w:szCs w:val="20"/>
                <w:lang w:val="fr-FR"/>
              </w:rPr>
            </w:pPr>
          </w:p>
        </w:tc>
        <w:tc>
          <w:tcPr>
            <w:tcW w:w="491" w:type="dxa"/>
          </w:tcPr>
          <w:p w14:paraId="444F823B" w14:textId="1A4634EF" w:rsidR="001742F3" w:rsidRPr="00496097" w:rsidRDefault="001742F3" w:rsidP="001742F3">
            <w:pPr>
              <w:rPr>
                <w:sz w:val="20"/>
                <w:szCs w:val="20"/>
                <w:lang w:val="fr-FR"/>
              </w:rPr>
            </w:pPr>
            <w:r>
              <w:rPr>
                <w:sz w:val="20"/>
                <w:szCs w:val="20"/>
                <w:lang w:val="fr-FR"/>
              </w:rPr>
              <w:t>X</w:t>
            </w:r>
          </w:p>
        </w:tc>
        <w:tc>
          <w:tcPr>
            <w:tcW w:w="6804" w:type="dxa"/>
          </w:tcPr>
          <w:p w14:paraId="3943EFFE" w14:textId="77777777" w:rsidR="001742F3" w:rsidRPr="00997D9E" w:rsidRDefault="001742F3" w:rsidP="001742F3">
            <w:pPr>
              <w:rPr>
                <w:sz w:val="18"/>
                <w:szCs w:val="18"/>
                <w:lang w:val="fr-FR"/>
              </w:rPr>
            </w:pPr>
          </w:p>
        </w:tc>
      </w:tr>
    </w:tbl>
    <w:p w14:paraId="000002C8" w14:textId="11A8038A" w:rsidR="000236C3" w:rsidRPr="00496097" w:rsidRDefault="000236C3">
      <w:pPr>
        <w:rPr>
          <w:lang w:val="fr-FR"/>
        </w:rPr>
      </w:pPr>
    </w:p>
    <w:p w14:paraId="75406F75" w14:textId="641D8C6F" w:rsidR="00D20FEE" w:rsidRDefault="00E271E5" w:rsidP="00E271E5">
      <w:pPr>
        <w:rPr>
          <w:sz w:val="20"/>
          <w:szCs w:val="22"/>
          <w:lang w:val="fr-FR"/>
        </w:rPr>
      </w:pPr>
      <w:r w:rsidRPr="00496097">
        <w:rPr>
          <w:sz w:val="20"/>
          <w:szCs w:val="22"/>
          <w:lang w:val="fr-FR"/>
        </w:rPr>
        <w:t xml:space="preserve">* </w:t>
      </w:r>
      <w:r w:rsidR="002D0A58" w:rsidRPr="00496097">
        <w:rPr>
          <w:sz w:val="20"/>
          <w:szCs w:val="22"/>
          <w:lang w:val="fr-FR"/>
        </w:rPr>
        <w:t>Veuillez vous référer au modèle 5 : Stratégie de communication pour plus de détails sur la manière de demander et d'obtenir la permission et l'accès</w:t>
      </w:r>
      <w:r w:rsidR="00E2110C">
        <w:rPr>
          <w:sz w:val="20"/>
          <w:szCs w:val="22"/>
          <w:lang w:val="fr-FR"/>
        </w:rPr>
        <w:t>, ainsi que sur</w:t>
      </w:r>
      <w:r w:rsidR="002D0A58" w:rsidRPr="00496097">
        <w:rPr>
          <w:sz w:val="20"/>
          <w:szCs w:val="22"/>
          <w:lang w:val="fr-FR"/>
        </w:rPr>
        <w:t xml:space="preserve"> les étapes suggérées pour </w:t>
      </w:r>
      <w:r w:rsidR="00E2110C">
        <w:rPr>
          <w:sz w:val="20"/>
          <w:szCs w:val="22"/>
          <w:lang w:val="fr-FR"/>
        </w:rPr>
        <w:t>ce faire</w:t>
      </w:r>
      <w:r w:rsidRPr="00496097">
        <w:rPr>
          <w:sz w:val="20"/>
          <w:szCs w:val="22"/>
          <w:lang w:val="fr-FR"/>
        </w:rPr>
        <w:t>.</w:t>
      </w:r>
    </w:p>
    <w:p w14:paraId="44F71F71" w14:textId="77777777" w:rsidR="00D20FEE" w:rsidRPr="00496097" w:rsidRDefault="00D20FEE" w:rsidP="00E271E5">
      <w:pPr>
        <w:rPr>
          <w:sz w:val="20"/>
          <w:szCs w:val="22"/>
          <w:lang w:val="fr-FR"/>
        </w:rPr>
      </w:pPr>
    </w:p>
    <w:sectPr w:rsidR="00D20FEE" w:rsidRPr="00496097" w:rsidSect="00276C52">
      <w:footerReference w:type="first" r:id="rId8"/>
      <w:pgSz w:w="16838" w:h="11906" w:orient="landscape"/>
      <w:pgMar w:top="141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F631" w14:textId="77777777" w:rsidR="00276C52" w:rsidRDefault="00276C52" w:rsidP="00276C52">
      <w:r>
        <w:separator/>
      </w:r>
    </w:p>
  </w:endnote>
  <w:endnote w:type="continuationSeparator" w:id="0">
    <w:p w14:paraId="519A23FF" w14:textId="77777777" w:rsidR="00276C52" w:rsidRDefault="00276C52" w:rsidP="0027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ira">
    <w:panose1 w:val="00000500000000000000"/>
    <w:charset w:val="00"/>
    <w:family w:val="auto"/>
    <w:pitch w:val="variable"/>
    <w:sig w:usb0="2000000F"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3006" w14:textId="74D1978F" w:rsidR="00276C52" w:rsidRPr="0075346F" w:rsidRDefault="0075346F">
    <w:pPr>
      <w:pStyle w:val="Footer"/>
      <w:rPr>
        <w:sz w:val="18"/>
        <w:szCs w:val="20"/>
        <w:lang w:val="fr-CH"/>
      </w:rPr>
    </w:pPr>
    <w:r w:rsidRPr="0075346F">
      <w:rPr>
        <w:sz w:val="18"/>
        <w:szCs w:val="20"/>
        <w:lang w:val="fr-CH"/>
      </w:rPr>
      <w:t>Ce</w:t>
    </w:r>
    <w:r w:rsidR="00D31F17">
      <w:rPr>
        <w:sz w:val="18"/>
        <w:szCs w:val="20"/>
        <w:lang w:val="fr-CH"/>
      </w:rPr>
      <w:t xml:space="preserve"> modèle </w:t>
    </w:r>
    <w:r w:rsidRPr="0075346F">
      <w:rPr>
        <w:sz w:val="18"/>
        <w:szCs w:val="20"/>
        <w:lang w:val="fr-CH"/>
      </w:rPr>
      <w:t xml:space="preserve">est issu de la méthodologie MOWIP </w:t>
    </w:r>
    <w:r w:rsidR="00D31F17">
      <w:rPr>
        <w:sz w:val="18"/>
        <w:szCs w:val="20"/>
        <w:lang w:val="fr-CH"/>
      </w:rPr>
      <w:t xml:space="preserve">d’évaluation des opportunités pour les femmes dans les opérations de paix </w:t>
    </w:r>
    <w:r w:rsidRPr="0075346F">
      <w:rPr>
        <w:sz w:val="18"/>
        <w:szCs w:val="20"/>
        <w:lang w:val="fr-CH"/>
      </w:rPr>
      <w:t>du DCAF. Plus d'infos</w:t>
    </w:r>
    <w:r w:rsidR="00D31F17">
      <w:rPr>
        <w:sz w:val="18"/>
        <w:szCs w:val="20"/>
        <w:lang w:val="fr-CH"/>
      </w:rPr>
      <w:t xml:space="preserve"> sur </w:t>
    </w:r>
    <w:r w:rsidR="00276C52" w:rsidRPr="0075346F">
      <w:rPr>
        <w:sz w:val="18"/>
        <w:szCs w:val="20"/>
        <w:lang w:val="fr-CH"/>
      </w:rPr>
      <w:t xml:space="preserve">: </w:t>
    </w:r>
    <w:hyperlink r:id="rId1" w:history="1">
      <w:r w:rsidR="00276C52" w:rsidRPr="0075346F">
        <w:rPr>
          <w:rStyle w:val="Hyperlink"/>
          <w:sz w:val="18"/>
          <w:szCs w:val="20"/>
          <w:lang w:val="fr-CH"/>
        </w:rPr>
        <w:t>www.dcaf.ch/mowip</w:t>
      </w:r>
    </w:hyperlink>
    <w:r w:rsidR="00276C52" w:rsidRPr="0075346F">
      <w:rPr>
        <w:sz w:val="18"/>
        <w:szCs w:val="20"/>
        <w:lang w:val="fr-CH"/>
      </w:rPr>
      <w:t xml:space="preserve"> Contact</w:t>
    </w:r>
    <w:r w:rsidR="00D31F17">
      <w:rPr>
        <w:sz w:val="18"/>
        <w:szCs w:val="20"/>
        <w:lang w:val="fr-CH"/>
      </w:rPr>
      <w:t xml:space="preserve"> </w:t>
    </w:r>
    <w:r w:rsidR="00276C52" w:rsidRPr="0075346F">
      <w:rPr>
        <w:sz w:val="18"/>
        <w:szCs w:val="20"/>
        <w:lang w:val="fr-CH"/>
      </w:rPr>
      <w:t xml:space="preserve">: </w:t>
    </w:r>
    <w:hyperlink r:id="rId2" w:history="1">
      <w:r w:rsidR="00276C52" w:rsidRPr="0075346F">
        <w:rPr>
          <w:rStyle w:val="Hyperlink"/>
          <w:sz w:val="18"/>
          <w:szCs w:val="20"/>
          <w:lang w:val="fr-CH"/>
        </w:rPr>
        <w:t>elsie@dcaf.ch</w:t>
      </w:r>
    </w:hyperlink>
    <w:r w:rsidR="00276C52" w:rsidRPr="0075346F">
      <w:rPr>
        <w:sz w:val="18"/>
        <w:szCs w:val="20"/>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C6B2" w14:textId="77777777" w:rsidR="00276C52" w:rsidRDefault="00276C52" w:rsidP="00276C52">
      <w:r>
        <w:separator/>
      </w:r>
    </w:p>
  </w:footnote>
  <w:footnote w:type="continuationSeparator" w:id="0">
    <w:p w14:paraId="41136DBC" w14:textId="77777777" w:rsidR="00276C52" w:rsidRDefault="00276C52" w:rsidP="00276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A4BB4"/>
    <w:multiLevelType w:val="hybridMultilevel"/>
    <w:tmpl w:val="E550B3C6"/>
    <w:lvl w:ilvl="0" w:tplc="100C0001">
      <w:start w:val="3"/>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59A2B7D"/>
    <w:multiLevelType w:val="hybridMultilevel"/>
    <w:tmpl w:val="55AE6A9C"/>
    <w:lvl w:ilvl="0" w:tplc="100C0001">
      <w:start w:val="3"/>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522548225">
    <w:abstractNumId w:val="0"/>
  </w:num>
  <w:num w:numId="2" w16cid:durableId="203950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1MLIwMDK2sLQwtDRU0lEKTi0uzszPAykwqQUA+lNXECwAAAA="/>
  </w:docVars>
  <w:rsids>
    <w:rsidRoot w:val="000236C3"/>
    <w:rsid w:val="000236C3"/>
    <w:rsid w:val="000325AB"/>
    <w:rsid w:val="00033E5D"/>
    <w:rsid w:val="0006416A"/>
    <w:rsid w:val="000A2946"/>
    <w:rsid w:val="000C0579"/>
    <w:rsid w:val="00132620"/>
    <w:rsid w:val="00134AF7"/>
    <w:rsid w:val="001742F3"/>
    <w:rsid w:val="002251A7"/>
    <w:rsid w:val="002305A5"/>
    <w:rsid w:val="00276C52"/>
    <w:rsid w:val="002B15EF"/>
    <w:rsid w:val="002D0A58"/>
    <w:rsid w:val="00364D61"/>
    <w:rsid w:val="0037005E"/>
    <w:rsid w:val="003A2F6F"/>
    <w:rsid w:val="00476E3B"/>
    <w:rsid w:val="0049108D"/>
    <w:rsid w:val="00496097"/>
    <w:rsid w:val="004E1C26"/>
    <w:rsid w:val="005A5674"/>
    <w:rsid w:val="005D793C"/>
    <w:rsid w:val="006D475A"/>
    <w:rsid w:val="007176FE"/>
    <w:rsid w:val="0074663B"/>
    <w:rsid w:val="0075346F"/>
    <w:rsid w:val="007D7899"/>
    <w:rsid w:val="007F2B88"/>
    <w:rsid w:val="00816E3F"/>
    <w:rsid w:val="008515B9"/>
    <w:rsid w:val="008B50DF"/>
    <w:rsid w:val="0092782C"/>
    <w:rsid w:val="00997D9E"/>
    <w:rsid w:val="00A24D62"/>
    <w:rsid w:val="00A34F0C"/>
    <w:rsid w:val="00B45812"/>
    <w:rsid w:val="00BA0E3A"/>
    <w:rsid w:val="00D0612E"/>
    <w:rsid w:val="00D20FEE"/>
    <w:rsid w:val="00D31F17"/>
    <w:rsid w:val="00D9560A"/>
    <w:rsid w:val="00DC20BB"/>
    <w:rsid w:val="00DD3B47"/>
    <w:rsid w:val="00E2110C"/>
    <w:rsid w:val="00E271E5"/>
    <w:rsid w:val="00EE696F"/>
    <w:rsid w:val="00F8473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759C"/>
  <w15:docId w15:val="{A5D186F8-8513-4247-97BA-FE16CAF5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ira" w:eastAsia="Saira" w:hAnsi="Saira" w:cs="Saira"/>
        <w:sz w:val="22"/>
        <w:szCs w:val="22"/>
        <w:lang w:val="en-GB"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30"/>
    <w:rPr>
      <w:rFonts w:eastAsia="Times New Roman" w:cs="Times New Roman"/>
      <w:szCs w:val="24"/>
      <w:lang w:eastAsia="en-US"/>
    </w:rPr>
  </w:style>
  <w:style w:type="paragraph" w:styleId="Heading1">
    <w:name w:val="heading 1"/>
    <w:basedOn w:val="Normal"/>
    <w:next w:val="Normal"/>
    <w:link w:val="Heading1Char"/>
    <w:uiPriority w:val="9"/>
    <w:qFormat/>
    <w:rsid w:val="006304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30430"/>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30430"/>
    <w:rPr>
      <w:rFonts w:asciiTheme="majorHAnsi" w:eastAsiaTheme="majorEastAsia" w:hAnsiTheme="majorHAnsi" w:cstheme="majorBidi"/>
      <w:color w:val="365F91" w:themeColor="accent1" w:themeShade="BF"/>
      <w:sz w:val="32"/>
      <w:szCs w:val="32"/>
      <w:lang w:eastAsia="en-US"/>
    </w:rPr>
  </w:style>
  <w:style w:type="paragraph" w:styleId="BalloonText">
    <w:name w:val="Balloon Text"/>
    <w:basedOn w:val="Normal"/>
    <w:link w:val="BalloonTextChar"/>
    <w:uiPriority w:val="99"/>
    <w:semiHidden/>
    <w:unhideWhenUsed/>
    <w:rsid w:val="00CA0B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B2C"/>
    <w:rPr>
      <w:rFonts w:ascii="Segoe UI" w:eastAsia="Times New Roman" w:hAnsi="Segoe UI" w:cs="Segoe UI"/>
      <w:sz w:val="18"/>
      <w:szCs w:val="18"/>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4"/>
      <w:szCs w:val="24"/>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4"/>
      <w:szCs w:val="24"/>
    </w:rPr>
    <w:tblPr>
      <w:tblStyleRowBandSize w:val="1"/>
      <w:tblStyleColBandSize w:val="1"/>
    </w:tbl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eastAsia="Times New Roman" w:cs="Times New Roman"/>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33E5D"/>
    <w:rPr>
      <w:b/>
      <w:bCs/>
    </w:rPr>
  </w:style>
  <w:style w:type="character" w:customStyle="1" w:styleId="CommentSubjectChar">
    <w:name w:val="Comment Subject Char"/>
    <w:basedOn w:val="CommentTextChar"/>
    <w:link w:val="CommentSubject"/>
    <w:uiPriority w:val="99"/>
    <w:semiHidden/>
    <w:rsid w:val="00033E5D"/>
    <w:rPr>
      <w:rFonts w:eastAsia="Times New Roman" w:cs="Times New Roman"/>
      <w:b/>
      <w:bCs/>
      <w:sz w:val="20"/>
      <w:szCs w:val="20"/>
      <w:lang w:eastAsia="en-US"/>
    </w:rPr>
  </w:style>
  <w:style w:type="paragraph" w:styleId="ListParagraph">
    <w:name w:val="List Paragraph"/>
    <w:basedOn w:val="Normal"/>
    <w:uiPriority w:val="34"/>
    <w:qFormat/>
    <w:rsid w:val="00E271E5"/>
    <w:pPr>
      <w:ind w:left="720"/>
      <w:contextualSpacing/>
    </w:pPr>
  </w:style>
  <w:style w:type="paragraph" w:styleId="Header">
    <w:name w:val="header"/>
    <w:basedOn w:val="Normal"/>
    <w:link w:val="HeaderChar"/>
    <w:uiPriority w:val="99"/>
    <w:unhideWhenUsed/>
    <w:rsid w:val="00276C52"/>
    <w:pPr>
      <w:tabs>
        <w:tab w:val="center" w:pos="4536"/>
        <w:tab w:val="right" w:pos="9072"/>
      </w:tabs>
    </w:pPr>
  </w:style>
  <w:style w:type="character" w:customStyle="1" w:styleId="HeaderChar">
    <w:name w:val="Header Char"/>
    <w:basedOn w:val="DefaultParagraphFont"/>
    <w:link w:val="Header"/>
    <w:uiPriority w:val="99"/>
    <w:rsid w:val="00276C52"/>
    <w:rPr>
      <w:rFonts w:eastAsia="Times New Roman" w:cs="Times New Roman"/>
      <w:szCs w:val="24"/>
      <w:lang w:eastAsia="en-US"/>
    </w:rPr>
  </w:style>
  <w:style w:type="paragraph" w:styleId="Footer">
    <w:name w:val="footer"/>
    <w:basedOn w:val="Normal"/>
    <w:link w:val="FooterChar"/>
    <w:uiPriority w:val="99"/>
    <w:unhideWhenUsed/>
    <w:rsid w:val="00276C52"/>
    <w:pPr>
      <w:tabs>
        <w:tab w:val="center" w:pos="4536"/>
        <w:tab w:val="right" w:pos="9072"/>
      </w:tabs>
    </w:pPr>
  </w:style>
  <w:style w:type="character" w:customStyle="1" w:styleId="FooterChar">
    <w:name w:val="Footer Char"/>
    <w:basedOn w:val="DefaultParagraphFont"/>
    <w:link w:val="Footer"/>
    <w:uiPriority w:val="99"/>
    <w:rsid w:val="00276C52"/>
    <w:rPr>
      <w:rFonts w:eastAsia="Times New Roman" w:cs="Times New Roman"/>
      <w:szCs w:val="24"/>
      <w:lang w:eastAsia="en-US"/>
    </w:rPr>
  </w:style>
  <w:style w:type="character" w:styleId="Hyperlink">
    <w:name w:val="Hyperlink"/>
    <w:basedOn w:val="DefaultParagraphFont"/>
    <w:uiPriority w:val="99"/>
    <w:semiHidden/>
    <w:unhideWhenUsed/>
    <w:rsid w:val="00276C52"/>
    <w:rPr>
      <w:color w:val="0000FF" w:themeColor="hyperlink"/>
      <w:u w:val="single"/>
    </w:rPr>
  </w:style>
  <w:style w:type="character" w:styleId="SubtleReference">
    <w:name w:val="Subtle Reference"/>
    <w:basedOn w:val="DefaultParagraphFont"/>
    <w:uiPriority w:val="31"/>
    <w:qFormat/>
    <w:rsid w:val="000C057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5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lsie@dcaf.ch" TargetMode="External"/><Relationship Id="rId1" Type="http://schemas.openxmlformats.org/officeDocument/2006/relationships/hyperlink" Target="http://www.dcaf.ch/mow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BazwsgS/QzRFZpSQr98Ouwsl1w==">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9</Pages>
  <Words>2015</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Watson</dc:creator>
  <cp:lastModifiedBy>Allinen Riina</cp:lastModifiedBy>
  <cp:revision>22</cp:revision>
  <dcterms:created xsi:type="dcterms:W3CDTF">2021-01-21T14:33:00Z</dcterms:created>
  <dcterms:modified xsi:type="dcterms:W3CDTF">2023-03-10T11:05:00Z</dcterms:modified>
</cp:coreProperties>
</file>