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AC" w:rsidRDefault="00CF3DA2">
      <w:pPr>
        <w:rPr>
          <w:rtl/>
        </w:rPr>
      </w:pPr>
      <w:r w:rsidRPr="00CF3DA2">
        <w:rPr>
          <w:noProof/>
        </w:rPr>
        <w:drawing>
          <wp:anchor distT="0" distB="0" distL="114300" distR="114300" simplePos="0" relativeHeight="251659264" behindDoc="0" locked="0" layoutInCell="1" allowOverlap="1">
            <wp:simplePos x="0" y="0"/>
            <wp:positionH relativeFrom="column">
              <wp:posOffset>1891030</wp:posOffset>
            </wp:positionH>
            <wp:positionV relativeFrom="paragraph">
              <wp:posOffset>-756920</wp:posOffset>
            </wp:positionV>
            <wp:extent cx="1847850" cy="1838325"/>
            <wp:effectExtent l="19050" t="0" r="0" b="9525"/>
            <wp:wrapSquare wrapText="bothSides"/>
            <wp:docPr id="2" name="Image 1" descr="C:\Users\Nadia\Downloads\LOGO CED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Nadia\Downloads\LOGO CEDH (2).jpg"/>
                    <pic:cNvPicPr>
                      <a:picLocks noChangeAspect="1" noChangeArrowheads="1"/>
                    </pic:cNvPicPr>
                  </pic:nvPicPr>
                  <pic:blipFill>
                    <a:blip r:embed="rId6"/>
                    <a:srcRect/>
                    <a:stretch>
                      <a:fillRect/>
                    </a:stretch>
                  </pic:blipFill>
                  <pic:spPr bwMode="auto">
                    <a:xfrm>
                      <a:off x="0" y="0"/>
                      <a:ext cx="1847850" cy="1838325"/>
                    </a:xfrm>
                    <a:prstGeom prst="rect">
                      <a:avLst/>
                    </a:prstGeom>
                    <a:noFill/>
                    <a:ln w="9525">
                      <a:noFill/>
                      <a:miter lim="800000"/>
                      <a:headEnd/>
                      <a:tailEnd/>
                    </a:ln>
                  </pic:spPr>
                </pic:pic>
              </a:graphicData>
            </a:graphic>
          </wp:anchor>
        </w:drawing>
      </w:r>
    </w:p>
    <w:p w:rsidR="00CF3DA2" w:rsidRDefault="00CF3DA2">
      <w:pPr>
        <w:rPr>
          <w:rtl/>
        </w:rPr>
      </w:pPr>
    </w:p>
    <w:p w:rsidR="007F5350" w:rsidRDefault="007F5350" w:rsidP="007F5350">
      <w:pPr>
        <w:bidi/>
        <w:jc w:val="center"/>
        <w:rPr>
          <w:rFonts w:ascii="Sakkal Majalla" w:hAnsi="Sakkal Majalla" w:cs="Sakkal Majalla"/>
          <w:b/>
          <w:bCs/>
          <w:sz w:val="52"/>
          <w:szCs w:val="52"/>
          <w:rtl/>
        </w:rPr>
      </w:pPr>
    </w:p>
    <w:p w:rsidR="00CF3DA2" w:rsidRDefault="00CF3DA2" w:rsidP="007F5350">
      <w:pPr>
        <w:bidi/>
        <w:spacing w:before="240" w:after="240" w:line="240" w:lineRule="auto"/>
        <w:jc w:val="center"/>
        <w:rPr>
          <w:rFonts w:ascii="Sakkal Majalla" w:hAnsi="Sakkal Majalla" w:cs="Sakkal Majalla"/>
          <w:b/>
          <w:bCs/>
          <w:sz w:val="52"/>
          <w:szCs w:val="52"/>
          <w:rtl/>
        </w:rPr>
      </w:pPr>
      <w:r w:rsidRPr="00CF3DA2">
        <w:rPr>
          <w:rFonts w:ascii="Sakkal Majalla" w:hAnsi="Sakkal Majalla" w:cs="Sakkal Majalla"/>
          <w:b/>
          <w:bCs/>
          <w:sz w:val="52"/>
          <w:szCs w:val="52"/>
          <w:rtl/>
        </w:rPr>
        <w:t>بلاغ</w:t>
      </w:r>
    </w:p>
    <w:p w:rsidR="00CF3DA2" w:rsidRDefault="00CF3DA2" w:rsidP="007F5350">
      <w:pPr>
        <w:spacing w:after="0" w:line="240" w:lineRule="auto"/>
        <w:jc w:val="center"/>
        <w:rPr>
          <w:rFonts w:ascii="Sakkal Majalla" w:hAnsi="Sakkal Majalla" w:cs="Sakkal Majalla"/>
          <w:b/>
          <w:bCs/>
          <w:sz w:val="52"/>
          <w:szCs w:val="52"/>
          <w:rtl/>
        </w:rPr>
      </w:pPr>
      <w:r w:rsidRPr="00CF3DA2">
        <w:rPr>
          <w:rFonts w:ascii="Sakkal Majalla" w:hAnsi="Sakkal Majalla" w:cs="Sakkal Majalla"/>
          <w:b/>
          <w:bCs/>
          <w:sz w:val="52"/>
          <w:szCs w:val="52"/>
          <w:rtl/>
        </w:rPr>
        <w:t>تقرير حول تدبير حالة الطوارئ الصحية بالمغرب: الحكامة الأمنية  وحقوق الإنسان</w:t>
      </w:r>
    </w:p>
    <w:p w:rsidR="007F5350" w:rsidRDefault="007F5350" w:rsidP="007F5350">
      <w:pPr>
        <w:spacing w:after="0" w:line="240" w:lineRule="auto"/>
        <w:jc w:val="center"/>
        <w:rPr>
          <w:rtl/>
        </w:rPr>
      </w:pPr>
    </w:p>
    <w:p w:rsidR="00CF3DA2" w:rsidRDefault="00CF3DA2" w:rsidP="00D657C9">
      <w:pPr>
        <w:bidi/>
        <w:spacing w:before="240" w:after="240" w:line="240" w:lineRule="auto"/>
        <w:ind w:firstLine="680"/>
        <w:jc w:val="both"/>
        <w:rPr>
          <w:rFonts w:ascii="Traditional Arabic" w:hAnsi="Traditional Arabic" w:cs="Traditional Arabic"/>
          <w:sz w:val="40"/>
          <w:szCs w:val="40"/>
          <w:rtl/>
        </w:rPr>
      </w:pPr>
      <w:r w:rsidRPr="00CF3DA2">
        <w:rPr>
          <w:rFonts w:ascii="Traditional Arabic" w:hAnsi="Traditional Arabic" w:cs="Traditional Arabic"/>
          <w:sz w:val="40"/>
          <w:szCs w:val="40"/>
          <w:rtl/>
        </w:rPr>
        <w:t xml:space="preserve">يصدر مركز دراسات حقوق الإنسان والديمقراطية </w:t>
      </w:r>
      <w:r>
        <w:rPr>
          <w:rFonts w:ascii="Traditional Arabic" w:hAnsi="Traditional Arabic" w:cs="Traditional Arabic" w:hint="cs"/>
          <w:sz w:val="40"/>
          <w:szCs w:val="40"/>
          <w:rtl/>
        </w:rPr>
        <w:t>ومركز جنيف لحوكمة قطاع الأمن تقريرا حول تدبير المغرب لحالة الطوارئ الصحية من زاوية مقاربة حقوق الإنسان والحكامة الأمنية كمجال اهتمام المركزين ومرافقة منهما لهذه التجربة المتميزة في ظروف استثنائية.</w:t>
      </w:r>
    </w:p>
    <w:p w:rsidR="00CF3DA2" w:rsidRDefault="00CF3DA2" w:rsidP="00160A4D">
      <w:pPr>
        <w:bidi/>
        <w:spacing w:before="240" w:after="240" w:line="240" w:lineRule="auto"/>
        <w:ind w:firstLine="680"/>
        <w:jc w:val="both"/>
        <w:rPr>
          <w:rFonts w:ascii="Bell MT" w:hAnsi="Bell MT" w:cs="Traditional Arabic"/>
          <w:sz w:val="40"/>
          <w:szCs w:val="40"/>
          <w:rtl/>
          <w:lang w:bidi="ar-MA"/>
        </w:rPr>
      </w:pPr>
      <w:r>
        <w:rPr>
          <w:rFonts w:ascii="Traditional Arabic" w:hAnsi="Traditional Arabic" w:cs="Traditional Arabic" w:hint="cs"/>
          <w:sz w:val="40"/>
          <w:szCs w:val="40"/>
          <w:rtl/>
        </w:rPr>
        <w:t xml:space="preserve">وقد سجل التقرير أهم </w:t>
      </w:r>
      <w:r w:rsidRPr="00CF3DA2">
        <w:rPr>
          <w:rFonts w:ascii="Bell MT" w:hAnsi="Bell MT" w:cs="Traditional Arabic"/>
          <w:sz w:val="40"/>
          <w:szCs w:val="40"/>
          <w:rtl/>
          <w:lang w:bidi="ar-MA"/>
        </w:rPr>
        <w:t xml:space="preserve">المحطات والإجراءات التي بلورها المغرب في مواجهة الجائحة، مستحضرا </w:t>
      </w:r>
      <w:r w:rsidR="00160A4D">
        <w:rPr>
          <w:rFonts w:ascii="Bell MT" w:hAnsi="Bell MT" w:cs="Traditional Arabic" w:hint="cs"/>
          <w:sz w:val="40"/>
          <w:szCs w:val="40"/>
          <w:rtl/>
          <w:lang w:bidi="ar-MA"/>
        </w:rPr>
        <w:t xml:space="preserve">كخلفية </w:t>
      </w:r>
      <w:r w:rsidRPr="00CF3DA2">
        <w:rPr>
          <w:rFonts w:ascii="Bell MT" w:hAnsi="Bell MT" w:cs="Traditional Arabic"/>
          <w:sz w:val="40"/>
          <w:szCs w:val="40"/>
          <w:rtl/>
          <w:lang w:bidi="ar-MA"/>
        </w:rPr>
        <w:t xml:space="preserve">المكتسبات التي حققها في مجال حقوق الإنسان خلال العقدين الأخيرين، </w:t>
      </w:r>
      <w:r w:rsidR="00160A4D">
        <w:rPr>
          <w:rFonts w:ascii="Bell MT" w:hAnsi="Bell MT" w:cs="Traditional Arabic" w:hint="cs"/>
          <w:sz w:val="40"/>
          <w:szCs w:val="40"/>
          <w:rtl/>
          <w:lang w:bidi="ar-MA"/>
        </w:rPr>
        <w:t>مع</w:t>
      </w:r>
      <w:r w:rsidRPr="00CF3DA2">
        <w:rPr>
          <w:rFonts w:ascii="Bell MT" w:hAnsi="Bell MT" w:cs="Traditional Arabic"/>
          <w:sz w:val="40"/>
          <w:szCs w:val="40"/>
          <w:rtl/>
          <w:lang w:bidi="ar-MA"/>
        </w:rPr>
        <w:t xml:space="preserve"> </w:t>
      </w:r>
      <w:r w:rsidR="00160A4D">
        <w:rPr>
          <w:rFonts w:ascii="Bell MT" w:hAnsi="Bell MT" w:cs="Traditional Arabic" w:hint="cs"/>
          <w:sz w:val="40"/>
          <w:szCs w:val="40"/>
          <w:rtl/>
          <w:lang w:bidi="ar-MA"/>
        </w:rPr>
        <w:t>ال</w:t>
      </w:r>
      <w:r w:rsidRPr="00CF3DA2">
        <w:rPr>
          <w:rFonts w:ascii="Bell MT" w:hAnsi="Bell MT" w:cs="Traditional Arabic"/>
          <w:sz w:val="40"/>
          <w:szCs w:val="40"/>
          <w:rtl/>
          <w:lang w:bidi="ar-MA"/>
        </w:rPr>
        <w:t>وق</w:t>
      </w:r>
      <w:r w:rsidR="00160A4D">
        <w:rPr>
          <w:rFonts w:ascii="Bell MT" w:hAnsi="Bell MT" w:cs="Traditional Arabic" w:hint="cs"/>
          <w:sz w:val="40"/>
          <w:szCs w:val="40"/>
          <w:rtl/>
          <w:lang w:bidi="ar-MA"/>
        </w:rPr>
        <w:t>و</w:t>
      </w:r>
      <w:r w:rsidRPr="00CF3DA2">
        <w:rPr>
          <w:rFonts w:ascii="Bell MT" w:hAnsi="Bell MT" w:cs="Traditional Arabic"/>
          <w:sz w:val="40"/>
          <w:szCs w:val="40"/>
          <w:rtl/>
          <w:lang w:bidi="ar-MA"/>
        </w:rPr>
        <w:t xml:space="preserve">ف أيضا على الإرادة السياسية </w:t>
      </w:r>
      <w:r w:rsidR="00160A4D">
        <w:rPr>
          <w:rFonts w:ascii="Bell MT" w:hAnsi="Bell MT" w:cs="Traditional Arabic" w:hint="cs"/>
          <w:sz w:val="40"/>
          <w:szCs w:val="40"/>
          <w:rtl/>
          <w:lang w:bidi="ar-MA"/>
        </w:rPr>
        <w:t>المصاحبة لذلك</w:t>
      </w:r>
      <w:r w:rsidRPr="00CF3DA2">
        <w:rPr>
          <w:rFonts w:ascii="Bell MT" w:hAnsi="Bell MT" w:cs="Traditional Arabic"/>
          <w:sz w:val="40"/>
          <w:szCs w:val="40"/>
          <w:rtl/>
          <w:lang w:bidi="ar-MA"/>
        </w:rPr>
        <w:t xml:space="preserve">، </w:t>
      </w:r>
      <w:r w:rsidR="00160A4D">
        <w:rPr>
          <w:rFonts w:ascii="Bell MT" w:hAnsi="Bell MT" w:cs="Traditional Arabic" w:hint="cs"/>
          <w:sz w:val="40"/>
          <w:szCs w:val="40"/>
          <w:rtl/>
          <w:lang w:bidi="ar-MA"/>
        </w:rPr>
        <w:t>و</w:t>
      </w:r>
      <w:r w:rsidRPr="00CF3DA2">
        <w:rPr>
          <w:rFonts w:ascii="Bell MT" w:hAnsi="Bell MT" w:cs="Traditional Arabic"/>
          <w:sz w:val="40"/>
          <w:szCs w:val="40"/>
          <w:rtl/>
          <w:lang w:bidi="ar-MA"/>
        </w:rPr>
        <w:t>استخلاص أهم الدروس من هذه التجربة</w:t>
      </w:r>
      <w:r w:rsidR="00D657C9">
        <w:rPr>
          <w:rFonts w:ascii="Bell MT" w:hAnsi="Bell MT" w:cs="Traditional Arabic" w:hint="cs"/>
          <w:sz w:val="40"/>
          <w:szCs w:val="40"/>
          <w:rtl/>
          <w:lang w:bidi="ar-MA"/>
        </w:rPr>
        <w:t>،</w:t>
      </w:r>
      <w:r w:rsidRPr="00CF3DA2">
        <w:rPr>
          <w:rFonts w:ascii="Bell MT" w:hAnsi="Bell MT" w:cs="Traditional Arabic"/>
          <w:sz w:val="40"/>
          <w:szCs w:val="40"/>
          <w:rtl/>
          <w:lang w:bidi="ar-MA"/>
        </w:rPr>
        <w:t xml:space="preserve"> بما يساعد على معالجة الاختلالات والتحديات التي برزت في خضمها، ويزاوج بين الحفاظ على الأمن بمعناه الشامل</w:t>
      </w:r>
      <w:r w:rsidRPr="00CF3DA2">
        <w:rPr>
          <w:rFonts w:ascii="Bell MT" w:hAnsi="Bell MT" w:cs="Traditional Arabic" w:hint="cs"/>
          <w:sz w:val="40"/>
          <w:szCs w:val="40"/>
          <w:rtl/>
          <w:lang w:bidi="ar-MA"/>
        </w:rPr>
        <w:t>،</w:t>
      </w:r>
      <w:r w:rsidRPr="00CF3DA2">
        <w:rPr>
          <w:rFonts w:ascii="Bell MT" w:hAnsi="Bell MT" w:cs="Traditional Arabic"/>
          <w:sz w:val="40"/>
          <w:szCs w:val="40"/>
          <w:rtl/>
          <w:lang w:bidi="ar-MA"/>
        </w:rPr>
        <w:t xml:space="preserve"> واحترام حقوق الإنسان، وبلورة السياسات العمومية لذلك ، بما يحقق النمو الديمقراطي ودولة القانون.</w:t>
      </w:r>
    </w:p>
    <w:p w:rsidR="00CF3DA2" w:rsidRDefault="00CF3DA2" w:rsidP="00160A4D">
      <w:pPr>
        <w:bidi/>
        <w:spacing w:before="240" w:after="240" w:line="240" w:lineRule="auto"/>
        <w:ind w:firstLine="680"/>
        <w:jc w:val="both"/>
        <w:rPr>
          <w:rFonts w:ascii="Bell MT" w:hAnsi="Bell MT" w:cs="Traditional Arabic"/>
          <w:sz w:val="40"/>
          <w:szCs w:val="40"/>
          <w:rtl/>
          <w:lang w:bidi="ar-MA"/>
        </w:rPr>
      </w:pPr>
      <w:r>
        <w:rPr>
          <w:rFonts w:ascii="Bell MT" w:hAnsi="Bell MT" w:cs="Traditional Arabic" w:hint="cs"/>
          <w:sz w:val="40"/>
          <w:szCs w:val="40"/>
          <w:rtl/>
          <w:lang w:bidi="ar-MA"/>
        </w:rPr>
        <w:t xml:space="preserve">اعتمد المغرب مقاربة شاملة مكنت </w:t>
      </w:r>
      <w:r w:rsidR="00160A4D">
        <w:rPr>
          <w:rFonts w:ascii="Bell MT" w:hAnsi="Bell MT" w:cs="Traditional Arabic" w:hint="cs"/>
          <w:sz w:val="40"/>
          <w:szCs w:val="40"/>
          <w:rtl/>
          <w:lang w:bidi="ar-MA"/>
        </w:rPr>
        <w:t>ال</w:t>
      </w:r>
      <w:r>
        <w:rPr>
          <w:rFonts w:ascii="Bell MT" w:hAnsi="Bell MT" w:cs="Traditional Arabic" w:hint="cs"/>
          <w:sz w:val="40"/>
          <w:szCs w:val="40"/>
          <w:rtl/>
          <w:lang w:bidi="ar-MA"/>
        </w:rPr>
        <w:t>تجربة من تحقيق الأهداف الأساسية المتوخاة والمتمثلة في حماية صحة وأمن المواطن والمجتمع. صحيح أن هناك بعض الاختلالات هنا وهناك، إلا أنها لم تكن لتنال من التوجه العام الذي استطاع كسب انخراط عموم المواطنين</w:t>
      </w:r>
      <w:r w:rsidR="00160A4D">
        <w:rPr>
          <w:rFonts w:ascii="Bell MT" w:hAnsi="Bell MT" w:cs="Traditional Arabic" w:hint="cs"/>
          <w:sz w:val="40"/>
          <w:szCs w:val="40"/>
          <w:rtl/>
          <w:lang w:bidi="ar-MA"/>
        </w:rPr>
        <w:t>،</w:t>
      </w:r>
      <w:r>
        <w:rPr>
          <w:rFonts w:ascii="Bell MT" w:hAnsi="Bell MT" w:cs="Traditional Arabic" w:hint="cs"/>
          <w:sz w:val="40"/>
          <w:szCs w:val="40"/>
          <w:rtl/>
          <w:lang w:bidi="ar-MA"/>
        </w:rPr>
        <w:t xml:space="preserve"> وتعبئة </w:t>
      </w:r>
      <w:r w:rsidR="007F5350">
        <w:rPr>
          <w:rFonts w:ascii="Bell MT" w:hAnsi="Bell MT" w:cs="Traditional Arabic" w:hint="cs"/>
          <w:sz w:val="40"/>
          <w:szCs w:val="40"/>
          <w:rtl/>
          <w:lang w:bidi="ar-MA"/>
        </w:rPr>
        <w:t>إمكانيات</w:t>
      </w:r>
      <w:r>
        <w:rPr>
          <w:rFonts w:ascii="Bell MT" w:hAnsi="Bell MT" w:cs="Traditional Arabic" w:hint="cs"/>
          <w:sz w:val="40"/>
          <w:szCs w:val="40"/>
          <w:rtl/>
          <w:lang w:bidi="ar-MA"/>
        </w:rPr>
        <w:t xml:space="preserve"> الدولة</w:t>
      </w:r>
      <w:r w:rsidR="00160A4D">
        <w:rPr>
          <w:rFonts w:ascii="Bell MT" w:hAnsi="Bell MT" w:cs="Traditional Arabic" w:hint="cs"/>
          <w:sz w:val="40"/>
          <w:szCs w:val="40"/>
          <w:rtl/>
          <w:lang w:bidi="ar-MA"/>
        </w:rPr>
        <w:t>،</w:t>
      </w:r>
      <w:r>
        <w:rPr>
          <w:rFonts w:ascii="Bell MT" w:hAnsi="Bell MT" w:cs="Traditional Arabic" w:hint="cs"/>
          <w:sz w:val="40"/>
          <w:szCs w:val="40"/>
          <w:rtl/>
          <w:lang w:bidi="ar-MA"/>
        </w:rPr>
        <w:t xml:space="preserve"> وتضامن مختلف الفاعلين والفئات.</w:t>
      </w:r>
    </w:p>
    <w:p w:rsidR="00CF3DA2" w:rsidRDefault="00160A4D" w:rsidP="00160A4D">
      <w:pPr>
        <w:bidi/>
        <w:spacing w:before="240" w:after="240" w:line="240" w:lineRule="auto"/>
        <w:ind w:firstLine="680"/>
        <w:jc w:val="both"/>
        <w:rPr>
          <w:rFonts w:ascii="Bell MT" w:hAnsi="Bell MT" w:cs="Traditional Arabic"/>
          <w:sz w:val="40"/>
          <w:szCs w:val="40"/>
          <w:rtl/>
          <w:lang w:bidi="ar-MA"/>
        </w:rPr>
      </w:pPr>
      <w:r>
        <w:rPr>
          <w:rFonts w:ascii="Bell MT" w:hAnsi="Bell MT" w:cs="Traditional Arabic" w:hint="cs"/>
          <w:sz w:val="40"/>
          <w:szCs w:val="40"/>
          <w:rtl/>
          <w:lang w:bidi="ar-MA"/>
        </w:rPr>
        <w:lastRenderedPageBreak/>
        <w:t>وعمل التقرير على</w:t>
      </w:r>
      <w:r w:rsidR="00CF3DA2">
        <w:rPr>
          <w:rFonts w:ascii="Bell MT" w:hAnsi="Bell MT" w:cs="Traditional Arabic" w:hint="cs"/>
          <w:sz w:val="40"/>
          <w:szCs w:val="40"/>
          <w:rtl/>
          <w:lang w:bidi="ar-MA"/>
        </w:rPr>
        <w:t xml:space="preserve"> قراءة هذا المسار لتلمس مميزات التمرين الديمقراطي في </w:t>
      </w:r>
      <w:r>
        <w:rPr>
          <w:rFonts w:ascii="Bell MT" w:hAnsi="Bell MT" w:cs="Traditional Arabic" w:hint="cs"/>
          <w:sz w:val="40"/>
          <w:szCs w:val="40"/>
          <w:rtl/>
          <w:lang w:bidi="ar-MA"/>
        </w:rPr>
        <w:t>ظرف استثنائي</w:t>
      </w:r>
      <w:r w:rsidR="00CF3DA2">
        <w:rPr>
          <w:rFonts w:ascii="Bell MT" w:hAnsi="Bell MT" w:cs="Traditional Arabic" w:hint="cs"/>
          <w:sz w:val="40"/>
          <w:szCs w:val="40"/>
          <w:rtl/>
          <w:lang w:bidi="ar-MA"/>
        </w:rPr>
        <w:t xml:space="preserve"> كمؤشر </w:t>
      </w:r>
      <w:r>
        <w:rPr>
          <w:rFonts w:ascii="Bell MT" w:hAnsi="Bell MT" w:cs="Traditional Arabic" w:hint="cs"/>
          <w:sz w:val="40"/>
          <w:szCs w:val="40"/>
          <w:rtl/>
          <w:lang w:bidi="ar-MA"/>
        </w:rPr>
        <w:t xml:space="preserve">للوقوف </w:t>
      </w:r>
      <w:r w:rsidR="007F5350">
        <w:rPr>
          <w:rFonts w:ascii="Bell MT" w:hAnsi="Bell MT" w:cs="Traditional Arabic" w:hint="cs"/>
          <w:sz w:val="40"/>
          <w:szCs w:val="40"/>
          <w:rtl/>
          <w:lang w:bidi="ar-MA"/>
        </w:rPr>
        <w:t>على درجة الاشتغال المؤسساتي السليم وفق مقتضيات دستور 2011.</w:t>
      </w:r>
    </w:p>
    <w:p w:rsidR="007F5350" w:rsidRDefault="007F5350" w:rsidP="007F5350">
      <w:pPr>
        <w:bidi/>
        <w:spacing w:after="0" w:line="240" w:lineRule="auto"/>
        <w:ind w:firstLine="680"/>
        <w:jc w:val="both"/>
        <w:rPr>
          <w:rFonts w:ascii="Bell MT" w:hAnsi="Bell MT" w:cs="Traditional Arabic"/>
          <w:sz w:val="40"/>
          <w:szCs w:val="40"/>
          <w:rtl/>
          <w:lang w:bidi="ar-MA"/>
        </w:rPr>
      </w:pPr>
      <w:r>
        <w:rPr>
          <w:rFonts w:ascii="Bell MT" w:hAnsi="Bell MT" w:cs="Traditional Arabic" w:hint="cs"/>
          <w:sz w:val="40"/>
          <w:szCs w:val="40"/>
          <w:rtl/>
          <w:lang w:bidi="ar-MA"/>
        </w:rPr>
        <w:t>و</w:t>
      </w:r>
      <w:r w:rsidR="00160A4D">
        <w:rPr>
          <w:rFonts w:ascii="Bell MT" w:hAnsi="Bell MT" w:cs="Traditional Arabic" w:hint="cs"/>
          <w:sz w:val="40"/>
          <w:szCs w:val="40"/>
          <w:rtl/>
          <w:lang w:bidi="ar-MA"/>
        </w:rPr>
        <w:t xml:space="preserve">في الأخير </w:t>
      </w:r>
      <w:r>
        <w:rPr>
          <w:rFonts w:ascii="Bell MT" w:hAnsi="Bell MT" w:cs="Traditional Arabic" w:hint="cs"/>
          <w:sz w:val="40"/>
          <w:szCs w:val="40"/>
          <w:rtl/>
          <w:lang w:bidi="ar-MA"/>
        </w:rPr>
        <w:t>قدم التقرير مجموعة من المقترحات والتوصيات تحاول استثمار المكتسبات التي تحققت في تدبير الأزمة</w:t>
      </w:r>
      <w:r w:rsidR="00160A4D">
        <w:rPr>
          <w:rFonts w:ascii="Bell MT" w:hAnsi="Bell MT" w:cs="Traditional Arabic" w:hint="cs"/>
          <w:sz w:val="40"/>
          <w:szCs w:val="40"/>
          <w:rtl/>
          <w:lang w:bidi="ar-MA"/>
        </w:rPr>
        <w:t>،</w:t>
      </w:r>
      <w:r>
        <w:rPr>
          <w:rFonts w:ascii="Bell MT" w:hAnsi="Bell MT" w:cs="Traditional Arabic" w:hint="cs"/>
          <w:sz w:val="40"/>
          <w:szCs w:val="40"/>
          <w:rtl/>
          <w:lang w:bidi="ar-MA"/>
        </w:rPr>
        <w:t xml:space="preserve"> والإمكانات الواعدة التي ابرزتها</w:t>
      </w:r>
      <w:r w:rsidR="00160A4D">
        <w:rPr>
          <w:rFonts w:ascii="Bell MT" w:hAnsi="Bell MT" w:cs="Traditional Arabic" w:hint="cs"/>
          <w:sz w:val="40"/>
          <w:szCs w:val="40"/>
          <w:rtl/>
          <w:lang w:bidi="ar-MA"/>
        </w:rPr>
        <w:t>،</w:t>
      </w:r>
      <w:r>
        <w:rPr>
          <w:rFonts w:ascii="Bell MT" w:hAnsi="Bell MT" w:cs="Traditional Arabic" w:hint="cs"/>
          <w:sz w:val="40"/>
          <w:szCs w:val="40"/>
          <w:rtl/>
          <w:lang w:bidi="ar-MA"/>
        </w:rPr>
        <w:t xml:space="preserve"> ومستلزمات مرافقتها مؤسساتيا وتشريعا و</w:t>
      </w:r>
      <w:r w:rsidR="00A1436D">
        <w:rPr>
          <w:rFonts w:ascii="Bell MT" w:hAnsi="Bell MT" w:cs="Traditional Arabic" w:hint="cs"/>
          <w:sz w:val="40"/>
          <w:szCs w:val="40"/>
          <w:rtl/>
          <w:lang w:bidi="ar-MA"/>
        </w:rPr>
        <w:t>على مستوى ال</w:t>
      </w:r>
      <w:r>
        <w:rPr>
          <w:rFonts w:ascii="Bell MT" w:hAnsi="Bell MT" w:cs="Traditional Arabic" w:hint="cs"/>
          <w:sz w:val="40"/>
          <w:szCs w:val="40"/>
          <w:rtl/>
          <w:lang w:bidi="ar-MA"/>
        </w:rPr>
        <w:t xml:space="preserve">سياسات </w:t>
      </w:r>
      <w:r w:rsidR="00A1436D">
        <w:rPr>
          <w:rFonts w:ascii="Bell MT" w:hAnsi="Bell MT" w:cs="Traditional Arabic" w:hint="cs"/>
          <w:sz w:val="40"/>
          <w:szCs w:val="40"/>
          <w:rtl/>
          <w:lang w:bidi="ar-MA"/>
        </w:rPr>
        <w:t>ال</w:t>
      </w:r>
      <w:r>
        <w:rPr>
          <w:rFonts w:ascii="Bell MT" w:hAnsi="Bell MT" w:cs="Traditional Arabic" w:hint="cs"/>
          <w:sz w:val="40"/>
          <w:szCs w:val="40"/>
          <w:rtl/>
          <w:lang w:bidi="ar-MA"/>
        </w:rPr>
        <w:t>عمومية.</w:t>
      </w:r>
    </w:p>
    <w:p w:rsidR="007F5350" w:rsidRDefault="007F5350" w:rsidP="00A1436D">
      <w:pPr>
        <w:bidi/>
        <w:spacing w:before="240" w:after="240" w:line="240" w:lineRule="auto"/>
        <w:ind w:firstLine="680"/>
        <w:jc w:val="both"/>
        <w:rPr>
          <w:rFonts w:ascii="Bell MT" w:hAnsi="Bell MT" w:cs="Traditional Arabic"/>
          <w:sz w:val="40"/>
          <w:szCs w:val="40"/>
          <w:rtl/>
          <w:lang w:bidi="ar-MA"/>
        </w:rPr>
      </w:pPr>
      <w:r>
        <w:rPr>
          <w:rFonts w:ascii="Bell MT" w:hAnsi="Bell MT" w:cs="Traditional Arabic" w:hint="cs"/>
          <w:sz w:val="40"/>
          <w:szCs w:val="40"/>
          <w:rtl/>
          <w:lang w:bidi="ar-MA"/>
        </w:rPr>
        <w:t xml:space="preserve">صدر التقرير </w:t>
      </w:r>
      <w:r w:rsidR="00A1436D">
        <w:rPr>
          <w:rFonts w:ascii="Bell MT" w:hAnsi="Bell MT" w:cs="Traditional Arabic" w:hint="cs"/>
          <w:sz w:val="40"/>
          <w:szCs w:val="40"/>
          <w:rtl/>
          <w:lang w:bidi="ar-MA"/>
        </w:rPr>
        <w:t xml:space="preserve">في صيغته الالكترونية </w:t>
      </w:r>
      <w:r>
        <w:rPr>
          <w:rFonts w:ascii="Bell MT" w:hAnsi="Bell MT" w:cs="Traditional Arabic" w:hint="cs"/>
          <w:sz w:val="40"/>
          <w:szCs w:val="40"/>
          <w:rtl/>
          <w:lang w:bidi="ar-MA"/>
        </w:rPr>
        <w:t>باللغتين العربية والفرنسية في 160 صفحة من الحجم المتوسط، وسيتم توزيعه على مختلف المؤسسات الرسمية والوطنية والهي</w:t>
      </w:r>
      <w:r w:rsidR="00A1436D">
        <w:rPr>
          <w:rFonts w:ascii="Bell MT" w:hAnsi="Bell MT" w:cs="Traditional Arabic" w:hint="cs"/>
          <w:sz w:val="40"/>
          <w:szCs w:val="40"/>
          <w:rtl/>
          <w:lang w:bidi="ar-MA"/>
        </w:rPr>
        <w:t>آ</w:t>
      </w:r>
      <w:r>
        <w:rPr>
          <w:rFonts w:ascii="Bell MT" w:hAnsi="Bell MT" w:cs="Traditional Arabic" w:hint="cs"/>
          <w:sz w:val="40"/>
          <w:szCs w:val="40"/>
          <w:rtl/>
          <w:lang w:bidi="ar-MA"/>
        </w:rPr>
        <w:t>ت والمنظمات</w:t>
      </w:r>
      <w:r w:rsidR="00160A4D">
        <w:rPr>
          <w:rFonts w:ascii="Bell MT" w:hAnsi="Bell MT" w:cs="Traditional Arabic" w:hint="cs"/>
          <w:sz w:val="40"/>
          <w:szCs w:val="40"/>
          <w:rtl/>
          <w:lang w:bidi="ar-MA"/>
        </w:rPr>
        <w:t xml:space="preserve"> المعنية</w:t>
      </w:r>
      <w:r>
        <w:rPr>
          <w:rFonts w:ascii="Bell MT" w:hAnsi="Bell MT" w:cs="Traditional Arabic" w:hint="cs"/>
          <w:sz w:val="40"/>
          <w:szCs w:val="40"/>
          <w:rtl/>
          <w:lang w:bidi="ar-MA"/>
        </w:rPr>
        <w:t>، كما يمكن الاطلاع عليه من خلال موقع المركز وصفحته:</w:t>
      </w:r>
      <w:r w:rsidR="00A1436D">
        <w:rPr>
          <w:rFonts w:ascii="Bell MT" w:hAnsi="Bell MT" w:cs="Traditional Arabic" w:hint="cs"/>
          <w:sz w:val="40"/>
          <w:szCs w:val="40"/>
          <w:rtl/>
          <w:lang w:bidi="ar-MA"/>
        </w:rPr>
        <w:t xml:space="preserve"> </w:t>
      </w:r>
    </w:p>
    <w:p w:rsidR="007F5350" w:rsidRDefault="00680BAA" w:rsidP="00A1436D">
      <w:pPr>
        <w:bidi/>
        <w:spacing w:before="240" w:after="240" w:line="240" w:lineRule="auto"/>
        <w:ind w:firstLine="680"/>
        <w:jc w:val="center"/>
        <w:rPr>
          <w:rFonts w:asciiTheme="minorBidi" w:hAnsiTheme="minorBidi"/>
          <w:sz w:val="32"/>
          <w:szCs w:val="32"/>
          <w:rtl/>
        </w:rPr>
      </w:pPr>
      <w:hyperlink r:id="rId7" w:history="1">
        <w:r w:rsidR="007F5350" w:rsidRPr="00A1436D">
          <w:rPr>
            <w:rStyle w:val="Lienhypertexte"/>
            <w:rFonts w:asciiTheme="minorBidi" w:hAnsiTheme="minorBidi"/>
            <w:sz w:val="32"/>
            <w:szCs w:val="32"/>
          </w:rPr>
          <w:t>https://www.facebook.com/cedhd.org</w:t>
        </w:r>
      </w:hyperlink>
    </w:p>
    <w:p w:rsidR="00A1436D" w:rsidRDefault="00680BAA" w:rsidP="00A1436D">
      <w:pPr>
        <w:bidi/>
        <w:spacing w:before="240" w:after="240" w:line="240" w:lineRule="auto"/>
        <w:ind w:firstLine="680"/>
        <w:jc w:val="center"/>
        <w:rPr>
          <w:rtl/>
        </w:rPr>
      </w:pPr>
      <w:hyperlink r:id="rId8" w:history="1">
        <w:r w:rsidR="00A1436D" w:rsidRPr="00A1436D">
          <w:rPr>
            <w:rStyle w:val="Lienhypertexte"/>
            <w:rFonts w:asciiTheme="minorBidi" w:hAnsiTheme="minorBidi"/>
            <w:sz w:val="32"/>
            <w:szCs w:val="32"/>
          </w:rPr>
          <w:t>http://cedhd.org/</w:t>
        </w:r>
      </w:hyperlink>
    </w:p>
    <w:p w:rsidR="00160A4D" w:rsidRPr="00A1436D" w:rsidRDefault="00160A4D" w:rsidP="00160A4D">
      <w:pPr>
        <w:bidi/>
        <w:spacing w:before="240" w:after="240" w:line="240" w:lineRule="auto"/>
        <w:ind w:firstLine="680"/>
        <w:jc w:val="center"/>
        <w:rPr>
          <w:rFonts w:asciiTheme="minorBidi" w:hAnsiTheme="minorBidi"/>
          <w:sz w:val="44"/>
          <w:szCs w:val="44"/>
          <w:rtl/>
        </w:rPr>
      </w:pPr>
    </w:p>
    <w:p w:rsidR="007F5350" w:rsidRDefault="00160A4D" w:rsidP="00160A4D">
      <w:pPr>
        <w:bidi/>
        <w:spacing w:after="0" w:line="240" w:lineRule="auto"/>
        <w:ind w:firstLine="680"/>
        <w:jc w:val="right"/>
        <w:rPr>
          <w:rFonts w:ascii="Bell MT" w:hAnsi="Bell MT" w:cs="Traditional Arabic"/>
          <w:sz w:val="40"/>
          <w:szCs w:val="40"/>
          <w:lang w:bidi="ar-MA"/>
        </w:rPr>
      </w:pPr>
      <w:r>
        <w:rPr>
          <w:rFonts w:ascii="Bell MT" w:hAnsi="Bell MT" w:cs="Traditional Arabic" w:hint="cs"/>
          <w:sz w:val="40"/>
          <w:szCs w:val="40"/>
          <w:rtl/>
          <w:lang w:bidi="ar-MA"/>
        </w:rPr>
        <w:t>الرباط 13 يوليوز 2020</w:t>
      </w: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p>
    <w:p w:rsidR="00155D70" w:rsidRDefault="00155D70" w:rsidP="00155D70">
      <w:pPr>
        <w:bidi/>
        <w:spacing w:after="0" w:line="240" w:lineRule="auto"/>
        <w:ind w:firstLine="680"/>
        <w:jc w:val="right"/>
        <w:rPr>
          <w:rFonts w:ascii="Bell MT" w:hAnsi="Bell MT" w:cs="Traditional Arabic"/>
          <w:sz w:val="40"/>
          <w:szCs w:val="40"/>
          <w:lang w:bidi="ar-MA"/>
        </w:rPr>
      </w:pPr>
      <w:r>
        <w:rPr>
          <w:rFonts w:ascii="Bell MT" w:hAnsi="Bell MT" w:cs="Traditional Arabic"/>
          <w:noProof/>
          <w:sz w:val="40"/>
          <w:szCs w:val="40"/>
        </w:rPr>
        <w:lastRenderedPageBreak/>
        <w:drawing>
          <wp:anchor distT="0" distB="0" distL="114300" distR="114300" simplePos="0" relativeHeight="251661312" behindDoc="0" locked="0" layoutInCell="1" allowOverlap="1">
            <wp:simplePos x="0" y="0"/>
            <wp:positionH relativeFrom="column">
              <wp:posOffset>1919605</wp:posOffset>
            </wp:positionH>
            <wp:positionV relativeFrom="paragraph">
              <wp:posOffset>-433070</wp:posOffset>
            </wp:positionV>
            <wp:extent cx="1847850" cy="1476375"/>
            <wp:effectExtent l="19050" t="0" r="0" b="0"/>
            <wp:wrapSquare wrapText="bothSides"/>
            <wp:docPr id="1" name="Image 1" descr="C:\Users\Nadia\Downloads\LOGO CED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Nadia\Downloads\LOGO CEDH (2).jpg"/>
                    <pic:cNvPicPr>
                      <a:picLocks noChangeAspect="1" noChangeArrowheads="1"/>
                    </pic:cNvPicPr>
                  </pic:nvPicPr>
                  <pic:blipFill>
                    <a:blip r:embed="rId6"/>
                    <a:srcRect/>
                    <a:stretch>
                      <a:fillRect/>
                    </a:stretch>
                  </pic:blipFill>
                  <pic:spPr bwMode="auto">
                    <a:xfrm>
                      <a:off x="0" y="0"/>
                      <a:ext cx="1847850" cy="1476375"/>
                    </a:xfrm>
                    <a:prstGeom prst="rect">
                      <a:avLst/>
                    </a:prstGeom>
                    <a:noFill/>
                    <a:ln w="9525">
                      <a:noFill/>
                      <a:miter lim="800000"/>
                      <a:headEnd/>
                      <a:tailEnd/>
                    </a:ln>
                  </pic:spPr>
                </pic:pic>
              </a:graphicData>
            </a:graphic>
          </wp:anchor>
        </w:drawing>
      </w:r>
    </w:p>
    <w:p w:rsidR="00155D70" w:rsidRDefault="00155D70" w:rsidP="00155D70">
      <w:pPr>
        <w:spacing w:before="240" w:after="240" w:line="240" w:lineRule="auto"/>
        <w:jc w:val="center"/>
        <w:rPr>
          <w:rFonts w:ascii="Sakkal Majalla" w:hAnsi="Sakkal Majalla" w:cs="Sakkal Majalla"/>
          <w:b/>
          <w:bCs/>
          <w:sz w:val="52"/>
          <w:szCs w:val="52"/>
        </w:rPr>
      </w:pPr>
    </w:p>
    <w:p w:rsidR="00155D70" w:rsidRDefault="00155D70" w:rsidP="00155D70">
      <w:pPr>
        <w:spacing w:before="240" w:after="240" w:line="240" w:lineRule="auto"/>
        <w:jc w:val="center"/>
        <w:rPr>
          <w:rFonts w:ascii="Sakkal Majalla" w:hAnsi="Sakkal Majalla" w:cs="Sakkal Majalla"/>
          <w:b/>
          <w:bCs/>
          <w:sz w:val="52"/>
          <w:szCs w:val="52"/>
        </w:rPr>
      </w:pPr>
      <w:r>
        <w:rPr>
          <w:rFonts w:ascii="Sakkal Majalla" w:hAnsi="Sakkal Majalla" w:cs="Sakkal Majalla"/>
          <w:b/>
          <w:bCs/>
          <w:sz w:val="52"/>
          <w:szCs w:val="52"/>
        </w:rPr>
        <w:t>Communiqué</w:t>
      </w:r>
    </w:p>
    <w:p w:rsidR="00155D70" w:rsidRDefault="00155D70" w:rsidP="00155D70">
      <w:pPr>
        <w:spacing w:after="0" w:line="240" w:lineRule="auto"/>
        <w:ind w:left="-426" w:right="-284" w:hanging="141"/>
        <w:jc w:val="center"/>
        <w:rPr>
          <w:rFonts w:ascii="Sakkal Majalla" w:hAnsi="Sakkal Majalla" w:cs="Sakkal Majalla"/>
          <w:b/>
          <w:bCs/>
          <w:sz w:val="48"/>
          <w:szCs w:val="48"/>
        </w:rPr>
      </w:pPr>
      <w:r>
        <w:rPr>
          <w:rFonts w:ascii="Sakkal Majalla" w:hAnsi="Sakkal Majalla" w:cs="Sakkal Majalla"/>
          <w:b/>
          <w:bCs/>
          <w:sz w:val="48"/>
          <w:szCs w:val="48"/>
        </w:rPr>
        <w:t>Rapport sur la gestion de l’état d’urgence sanitaire au Maroc</w:t>
      </w:r>
    </w:p>
    <w:p w:rsidR="00155D70" w:rsidRDefault="00155D70" w:rsidP="00155D70">
      <w:pPr>
        <w:spacing w:after="0" w:line="240" w:lineRule="auto"/>
        <w:jc w:val="center"/>
        <w:rPr>
          <w:rFonts w:ascii="Sakkal Majalla" w:hAnsi="Sakkal Majalla" w:cs="Sakkal Majalla"/>
          <w:b/>
          <w:bCs/>
          <w:sz w:val="50"/>
          <w:szCs w:val="50"/>
        </w:rPr>
      </w:pPr>
      <w:r>
        <w:rPr>
          <w:rFonts w:ascii="Sakkal Majalla" w:hAnsi="Sakkal Majalla" w:cs="Sakkal Majalla"/>
          <w:b/>
          <w:bCs/>
          <w:sz w:val="50"/>
          <w:szCs w:val="50"/>
        </w:rPr>
        <w:t>Gouvernance de la sécurité et droits humains</w:t>
      </w:r>
    </w:p>
    <w:p w:rsidR="00155D70" w:rsidRDefault="00155D70" w:rsidP="00155D70">
      <w:pPr>
        <w:spacing w:after="0" w:line="240" w:lineRule="auto"/>
        <w:jc w:val="center"/>
        <w:rPr>
          <w:rFonts w:hint="cs"/>
          <w:rtl/>
        </w:rPr>
      </w:pPr>
    </w:p>
    <w:p w:rsidR="00155D70" w:rsidRDefault="00155D70" w:rsidP="00155D70">
      <w:pPr>
        <w:spacing w:before="240" w:after="240" w:line="240" w:lineRule="auto"/>
        <w:ind w:firstLine="680"/>
        <w:jc w:val="both"/>
        <w:rPr>
          <w:rFonts w:ascii="Bell MT" w:hAnsi="Bell MT" w:cs="Traditional Arabic"/>
          <w:sz w:val="32"/>
          <w:szCs w:val="32"/>
          <w:rtl/>
          <w:lang w:bidi="ar-MA"/>
        </w:rPr>
      </w:pPr>
      <w:r>
        <w:rPr>
          <w:rFonts w:ascii="Bell MT" w:hAnsi="Bell MT" w:cs="Traditional Arabic"/>
          <w:sz w:val="32"/>
          <w:szCs w:val="32"/>
          <w:lang w:bidi="ar-MA"/>
        </w:rPr>
        <w:t>Le Centre d’étude en Droits Humains et Démocratie (CEDHD) et le Centre de Genève pour la Gouvernance du Secteur de la Sécurité (DCAF) publient un rapport sur la gestion de l’état d’urgence sanitaire au Maroc du point de vue de l’approche fondée sur les droits humains et la gouvernance sécuritaire, domaines d’intérêt des deux centres, pour accompagner cette expérience dans un contexte d’exception.</w:t>
      </w:r>
    </w:p>
    <w:p w:rsidR="00155D70" w:rsidRDefault="00155D70" w:rsidP="00155D70">
      <w:pPr>
        <w:spacing w:before="240" w:after="240" w:line="240" w:lineRule="auto"/>
        <w:ind w:firstLine="680"/>
        <w:jc w:val="both"/>
        <w:rPr>
          <w:rFonts w:ascii="Bell MT" w:hAnsi="Bell MT" w:cs="Traditional Arabic"/>
          <w:sz w:val="32"/>
          <w:szCs w:val="32"/>
          <w:lang w:bidi="ar-MA"/>
        </w:rPr>
      </w:pPr>
      <w:r>
        <w:rPr>
          <w:rFonts w:ascii="Bell MT" w:hAnsi="Bell MT" w:cs="Traditional Arabic"/>
          <w:sz w:val="32"/>
          <w:szCs w:val="32"/>
          <w:lang w:bidi="ar-MA"/>
        </w:rPr>
        <w:t>L’étude présente ainsi les principales phases et mesures prises par le Maroc dans la lutte contre la pandémie, tout en considérant les acquis réalisés durant les deux dernières décennies en matières des droits humains. Dans le cadre de cette dynamique, le rapport met en exergue l’importance de la volonté politique, et relève les principales leçons qui se dégagent de cette expérience, qui peuvent aider à traiter les dysfonctionnements et défis actuels, tout en préservant l’équilibre nécessaire entre le maintien de la sécurité au sens large du terme, le respect des droits humains et l’élaboration des politiques publiques nécessaires en la matière.</w:t>
      </w:r>
    </w:p>
    <w:p w:rsidR="00155D70" w:rsidRDefault="00155D70" w:rsidP="00155D70">
      <w:pPr>
        <w:spacing w:before="240" w:after="240" w:line="240" w:lineRule="auto"/>
        <w:ind w:firstLine="680"/>
        <w:jc w:val="both"/>
        <w:rPr>
          <w:rFonts w:ascii="Bell MT" w:hAnsi="Bell MT" w:cs="Traditional Arabic"/>
          <w:sz w:val="32"/>
          <w:szCs w:val="32"/>
          <w:lang w:bidi="ar-MA"/>
        </w:rPr>
      </w:pPr>
      <w:r>
        <w:rPr>
          <w:rFonts w:ascii="Bell MT" w:hAnsi="Bell MT" w:cs="Traditional Arabic"/>
          <w:sz w:val="32"/>
          <w:szCs w:val="32"/>
          <w:lang w:bidi="ar-MA"/>
        </w:rPr>
        <w:t xml:space="preserve">Le Maroc a adopté une approche globale qui a permis à l’expérience marocaine de réaliser ses principaux objectifs, principalement protéger la santé et la sécurité du citoyen et de la société. Certes, des déficiences ont été relevées ici et là, mais elles n’ont guère dérogé à cette tendance générale qui a gagné l’adhésion de la majorité des citoyens, et qui a pu mobiliser les moyens de l’État, et déclenché un élan de solidarité chez les différents acteurs et </w:t>
      </w:r>
      <w:r>
        <w:rPr>
          <w:rFonts w:ascii="Bell MT" w:hAnsi="Bell MT" w:cs="Traditional Arabic"/>
          <w:sz w:val="32"/>
          <w:szCs w:val="32"/>
          <w:lang w:bidi="ar-MA"/>
        </w:rPr>
        <w:lastRenderedPageBreak/>
        <w:t xml:space="preserve">catégories sociales. Il a aussi fait la lecture de ce processus pour comprendre les spécificités de l’exercice démocratique en période d’exception en tant qu’indice renseignant sur le degré du bon fonctionnement institutionnel, conformément aux dispositions prévues par la Constitution adoptée en </w:t>
      </w:r>
      <w:r>
        <w:rPr>
          <w:rFonts w:ascii="Bell MT" w:hAnsi="Bell MT" w:cs="Traditional Arabic"/>
          <w:sz w:val="36"/>
          <w:szCs w:val="36"/>
          <w:lang w:bidi="ar-MA"/>
        </w:rPr>
        <w:t>2011</w:t>
      </w:r>
      <w:r>
        <w:rPr>
          <w:rFonts w:ascii="Bell MT" w:hAnsi="Bell MT" w:cs="Traditional Arabic"/>
          <w:sz w:val="32"/>
          <w:szCs w:val="32"/>
          <w:lang w:bidi="ar-MA"/>
        </w:rPr>
        <w:t>.</w:t>
      </w:r>
    </w:p>
    <w:p w:rsidR="00155D70" w:rsidRDefault="00155D70" w:rsidP="00155D70">
      <w:pPr>
        <w:spacing w:before="240" w:after="240" w:line="240" w:lineRule="auto"/>
        <w:ind w:firstLine="680"/>
        <w:jc w:val="both"/>
        <w:rPr>
          <w:rFonts w:ascii="Bell MT" w:hAnsi="Bell MT" w:cs="Traditional Arabic"/>
          <w:sz w:val="32"/>
          <w:szCs w:val="32"/>
          <w:rtl/>
          <w:lang w:bidi="ar-MA"/>
        </w:rPr>
      </w:pPr>
      <w:r>
        <w:rPr>
          <w:rFonts w:ascii="Bell MT" w:hAnsi="Bell MT" w:cs="Traditional Arabic"/>
          <w:sz w:val="32"/>
          <w:szCs w:val="32"/>
          <w:lang w:bidi="ar-MA"/>
        </w:rPr>
        <w:t>Le rapport présente aussi certaines propositions et recommandations qui se dégagent des leçons tirées des acquis et des bonnes pratiques dans la gestion de la pandémie, des opportunités qui s’offrent et des besoins d’un accompagnement institutionnel, législatif et au niveau des politiques publiques.</w:t>
      </w:r>
    </w:p>
    <w:p w:rsidR="00155D70" w:rsidRDefault="00155D70" w:rsidP="00155D70">
      <w:pPr>
        <w:spacing w:before="240" w:after="240" w:line="240" w:lineRule="auto"/>
        <w:ind w:firstLine="680"/>
        <w:jc w:val="both"/>
        <w:rPr>
          <w:rFonts w:ascii="Bell MT" w:hAnsi="Bell MT" w:cs="Traditional Arabic"/>
          <w:sz w:val="32"/>
          <w:szCs w:val="32"/>
          <w:lang w:bidi="ar-MA"/>
        </w:rPr>
      </w:pPr>
      <w:r>
        <w:rPr>
          <w:rFonts w:ascii="Bell MT" w:hAnsi="Bell MT" w:cs="Traditional Arabic"/>
          <w:sz w:val="32"/>
          <w:szCs w:val="32"/>
          <w:lang w:bidi="ar-MA"/>
        </w:rPr>
        <w:t>Le rapport est publié dans sa version électronique en arabe et en français (164p, format moyen). Il sera diffusé auprès des institutions officielles et nationales, ainsi qui auprès des organismes et organisations concernées.</w:t>
      </w:r>
    </w:p>
    <w:p w:rsidR="00155D70" w:rsidRDefault="00155D70" w:rsidP="00155D70">
      <w:pPr>
        <w:spacing w:before="240" w:after="240" w:line="240" w:lineRule="auto"/>
        <w:ind w:firstLine="680"/>
        <w:jc w:val="both"/>
        <w:rPr>
          <w:rFonts w:ascii="Bell MT" w:hAnsi="Bell MT" w:cs="Traditional Arabic"/>
          <w:sz w:val="32"/>
          <w:szCs w:val="32"/>
          <w:lang w:bidi="ar-MA"/>
        </w:rPr>
      </w:pPr>
      <w:r>
        <w:rPr>
          <w:rFonts w:ascii="Bell MT" w:hAnsi="Bell MT" w:cs="Traditional Arabic"/>
          <w:sz w:val="32"/>
          <w:szCs w:val="32"/>
          <w:lang w:bidi="ar-MA"/>
        </w:rPr>
        <w:t>Il peut être télécharger et consulter sur le site et la page web du Centre d’études en Droits Humains et Démocratie :</w:t>
      </w:r>
    </w:p>
    <w:p w:rsidR="00155D70" w:rsidRDefault="00155D70" w:rsidP="00155D70">
      <w:pPr>
        <w:spacing w:before="240" w:after="240" w:line="240" w:lineRule="auto"/>
        <w:ind w:firstLine="680"/>
        <w:jc w:val="both"/>
        <w:rPr>
          <w:rFonts w:ascii="Bell MT" w:hAnsi="Bell MT" w:cs="Traditional Arabic"/>
          <w:sz w:val="32"/>
          <w:szCs w:val="32"/>
          <w:lang w:bidi="ar-MA"/>
        </w:rPr>
      </w:pPr>
    </w:p>
    <w:p w:rsidR="00155D70" w:rsidRDefault="00155D70" w:rsidP="00155D70">
      <w:pPr>
        <w:bidi/>
        <w:spacing w:before="240" w:after="240" w:line="240" w:lineRule="auto"/>
        <w:ind w:firstLine="680"/>
        <w:jc w:val="center"/>
        <w:rPr>
          <w:rFonts w:asciiTheme="minorBidi" w:hAnsiTheme="minorBidi"/>
          <w:sz w:val="32"/>
          <w:szCs w:val="32"/>
          <w:rtl/>
        </w:rPr>
      </w:pPr>
      <w:hyperlink r:id="rId9" w:history="1">
        <w:r>
          <w:rPr>
            <w:rStyle w:val="Lienhypertexte"/>
            <w:rFonts w:asciiTheme="minorBidi" w:hAnsiTheme="minorBidi"/>
            <w:sz w:val="32"/>
            <w:szCs w:val="32"/>
          </w:rPr>
          <w:t>https://www.facebook.com/cedhd.org</w:t>
        </w:r>
      </w:hyperlink>
    </w:p>
    <w:p w:rsidR="00155D70" w:rsidRDefault="00155D70" w:rsidP="00155D70">
      <w:pPr>
        <w:bidi/>
        <w:spacing w:before="240" w:after="240" w:line="240" w:lineRule="auto"/>
        <w:ind w:firstLine="680"/>
        <w:jc w:val="center"/>
        <w:rPr>
          <w:rtl/>
        </w:rPr>
      </w:pPr>
      <w:hyperlink r:id="rId10" w:history="1">
        <w:r>
          <w:rPr>
            <w:rStyle w:val="Lienhypertexte"/>
            <w:rFonts w:asciiTheme="minorBidi" w:hAnsiTheme="minorBidi"/>
            <w:sz w:val="32"/>
            <w:szCs w:val="32"/>
          </w:rPr>
          <w:t>http://cedhd.org/</w:t>
        </w:r>
      </w:hyperlink>
    </w:p>
    <w:p w:rsidR="00155D70" w:rsidRDefault="00155D70" w:rsidP="00155D70">
      <w:pPr>
        <w:bidi/>
        <w:spacing w:before="240" w:after="240" w:line="240" w:lineRule="auto"/>
        <w:ind w:firstLine="680"/>
        <w:jc w:val="center"/>
        <w:rPr>
          <w:rFonts w:asciiTheme="minorBidi" w:hAnsiTheme="minorBidi"/>
          <w:sz w:val="44"/>
          <w:szCs w:val="44"/>
          <w:rtl/>
        </w:rPr>
      </w:pPr>
    </w:p>
    <w:p w:rsidR="00155D70" w:rsidRDefault="00155D70" w:rsidP="00155D70">
      <w:pPr>
        <w:bidi/>
        <w:spacing w:after="0" w:line="240" w:lineRule="auto"/>
        <w:ind w:firstLine="680"/>
        <w:rPr>
          <w:rFonts w:ascii="Bell MT" w:hAnsi="Bell MT" w:cs="Traditional Arabic"/>
          <w:sz w:val="40"/>
          <w:szCs w:val="40"/>
          <w:rtl/>
          <w:lang w:bidi="ar-MA"/>
        </w:rPr>
      </w:pPr>
      <w:r>
        <w:rPr>
          <w:rFonts w:ascii="Bell MT" w:hAnsi="Bell MT" w:cs="Traditional Arabic"/>
          <w:sz w:val="40"/>
          <w:szCs w:val="40"/>
          <w:lang w:bidi="ar-MA"/>
        </w:rPr>
        <w:t xml:space="preserve">  Rabat : 13 juillet 2020</w:t>
      </w:r>
    </w:p>
    <w:p w:rsidR="00155D70" w:rsidRPr="00CF3DA2" w:rsidRDefault="00155D70" w:rsidP="00155D70">
      <w:pPr>
        <w:bidi/>
        <w:spacing w:after="0" w:line="240" w:lineRule="auto"/>
        <w:ind w:firstLine="680"/>
        <w:jc w:val="right"/>
        <w:rPr>
          <w:rFonts w:ascii="Bell MT" w:hAnsi="Bell MT" w:cs="Traditional Arabic"/>
          <w:sz w:val="40"/>
          <w:szCs w:val="40"/>
          <w:lang w:bidi="ar-MA"/>
        </w:rPr>
      </w:pPr>
    </w:p>
    <w:sectPr w:rsidR="00155D70" w:rsidRPr="00CF3DA2" w:rsidSect="00155D70">
      <w:footerReference w:type="default" r:id="rId11"/>
      <w:pgSz w:w="11906" w:h="16838"/>
      <w:pgMar w:top="1417" w:right="1417" w:bottom="1417" w:left="1417"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8F" w:rsidRDefault="0037658F" w:rsidP="00CF3DA2">
      <w:pPr>
        <w:spacing w:after="0" w:line="240" w:lineRule="auto"/>
      </w:pPr>
      <w:r>
        <w:separator/>
      </w:r>
    </w:p>
  </w:endnote>
  <w:endnote w:type="continuationSeparator" w:id="1">
    <w:p w:rsidR="0037658F" w:rsidRDefault="0037658F" w:rsidP="00CF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A2" w:rsidRDefault="00CF3DA2" w:rsidP="00CF3DA2">
    <w:pPr>
      <w:pStyle w:val="Pieddepage"/>
      <w:pBdr>
        <w:top w:val="thinThickSmallGap" w:sz="24" w:space="1" w:color="622423" w:themeColor="accent2" w:themeShade="7F"/>
      </w:pBdr>
      <w:bidi/>
      <w:jc w:val="center"/>
      <w:rPr>
        <w:rFonts w:ascii="Bell MT" w:hAnsi="Bell MT" w:cs="Traditional Arabic"/>
        <w:b/>
        <w:bCs/>
        <w:sz w:val="18"/>
        <w:szCs w:val="18"/>
        <w:rtl/>
      </w:rPr>
    </w:pPr>
    <w:r>
      <w:rPr>
        <w:rFonts w:ascii="Bell MT" w:hAnsi="Bell MT" w:cs="Traditional Arabic"/>
        <w:b/>
        <w:bCs/>
        <w:sz w:val="18"/>
        <w:szCs w:val="18"/>
      </w:rPr>
      <w:t>22</w:t>
    </w:r>
    <w:r w:rsidRPr="00636E2D">
      <w:rPr>
        <w:rFonts w:ascii="Bell MT" w:hAnsi="Bell MT" w:cs="Traditional Arabic"/>
        <w:b/>
        <w:bCs/>
        <w:sz w:val="18"/>
        <w:szCs w:val="18"/>
        <w:rtl/>
      </w:rPr>
      <w:t>،</w:t>
    </w:r>
    <w:r>
      <w:rPr>
        <w:rFonts w:ascii="Bell MT" w:hAnsi="Bell MT" w:cs="Traditional Arabic" w:hint="cs"/>
        <w:b/>
        <w:bCs/>
        <w:sz w:val="18"/>
        <w:szCs w:val="18"/>
        <w:rtl/>
      </w:rPr>
      <w:t> </w:t>
    </w:r>
    <w:r>
      <w:rPr>
        <w:rFonts w:ascii="Bell MT" w:hAnsi="Bell MT" w:cs="Traditional Arabic" w:hint="cs"/>
        <w:b/>
        <w:bCs/>
        <w:sz w:val="18"/>
        <w:szCs w:val="18"/>
        <w:rtl/>
        <w:lang w:bidi="ar-MA"/>
      </w:rPr>
      <w:t>زنقة يوسف بن تاشفين</w:t>
    </w:r>
    <w:r w:rsidRPr="00636E2D">
      <w:rPr>
        <w:rFonts w:ascii="Bell MT" w:hAnsi="Bell MT" w:cs="Traditional Arabic"/>
        <w:b/>
        <w:bCs/>
        <w:sz w:val="18"/>
        <w:szCs w:val="18"/>
        <w:rtl/>
      </w:rPr>
      <w:t xml:space="preserve">، عمارة </w:t>
    </w:r>
    <w:r>
      <w:rPr>
        <w:rFonts w:ascii="Bell MT" w:hAnsi="Bell MT" w:cs="Traditional Arabic" w:hint="cs"/>
        <w:b/>
        <w:bCs/>
        <w:sz w:val="18"/>
        <w:szCs w:val="18"/>
        <w:rtl/>
      </w:rPr>
      <w:t>لالويزيان</w:t>
    </w:r>
    <w:r w:rsidRPr="00636E2D">
      <w:rPr>
        <w:rFonts w:ascii="Bell MT" w:hAnsi="Bell MT" w:cs="Traditional Arabic"/>
        <w:b/>
        <w:bCs/>
        <w:sz w:val="18"/>
        <w:szCs w:val="18"/>
        <w:rtl/>
      </w:rPr>
      <w:t>،</w:t>
    </w:r>
    <w:r w:rsidRPr="00636E2D">
      <w:rPr>
        <w:rFonts w:ascii="Bell MT" w:hAnsi="Bell MT" w:cs="Traditional Arabic" w:hint="cs"/>
        <w:b/>
        <w:bCs/>
        <w:sz w:val="18"/>
        <w:szCs w:val="18"/>
        <w:rtl/>
      </w:rPr>
      <w:t xml:space="preserve"> </w:t>
    </w:r>
    <w:r w:rsidRPr="00636E2D">
      <w:rPr>
        <w:rFonts w:ascii="Bell MT" w:hAnsi="Bell MT" w:cs="Traditional Arabic"/>
        <w:b/>
        <w:bCs/>
        <w:sz w:val="18"/>
        <w:szCs w:val="18"/>
        <w:rtl/>
      </w:rPr>
      <w:t>الشقة</w:t>
    </w:r>
    <w:r w:rsidRPr="00636E2D">
      <w:rPr>
        <w:rFonts w:ascii="Bell MT" w:hAnsi="Bell MT" w:cs="Traditional Arabic" w:hint="cs"/>
        <w:b/>
        <w:bCs/>
        <w:sz w:val="18"/>
        <w:szCs w:val="18"/>
        <w:rtl/>
      </w:rPr>
      <w:t xml:space="preserve"> </w:t>
    </w:r>
    <w:r w:rsidRPr="00636E2D">
      <w:rPr>
        <w:rFonts w:ascii="Bell MT" w:hAnsi="Bell MT" w:cs="Traditional Arabic"/>
        <w:b/>
        <w:bCs/>
        <w:sz w:val="18"/>
        <w:szCs w:val="18"/>
        <w:rtl/>
      </w:rPr>
      <w:t>رقم 31 (طابق 3)،</w:t>
    </w:r>
    <w:r>
      <w:rPr>
        <w:rFonts w:ascii="Bell MT" w:hAnsi="Bell MT" w:cs="Traditional Arabic" w:hint="cs"/>
        <w:b/>
        <w:bCs/>
        <w:sz w:val="18"/>
        <w:szCs w:val="18"/>
        <w:rtl/>
      </w:rPr>
      <w:t xml:space="preserve"> حسان، </w:t>
    </w:r>
    <w:r w:rsidRPr="00636E2D">
      <w:rPr>
        <w:rFonts w:ascii="Bell MT" w:hAnsi="Bell MT" w:cs="Traditional Arabic"/>
        <w:b/>
        <w:bCs/>
        <w:sz w:val="18"/>
        <w:szCs w:val="18"/>
        <w:rtl/>
      </w:rPr>
      <w:t xml:space="preserve"> الرباط/المغرب</w:t>
    </w:r>
  </w:p>
  <w:p w:rsidR="00CF3DA2" w:rsidRDefault="00CF3DA2" w:rsidP="00CF3DA2">
    <w:pPr>
      <w:bidi/>
      <w:spacing w:after="0" w:line="240" w:lineRule="auto"/>
      <w:jc w:val="center"/>
      <w:rPr>
        <w:rFonts w:ascii="Bell MT" w:hAnsi="Bell MT" w:cs="Traditional Arabic"/>
        <w:b/>
        <w:bCs/>
        <w:sz w:val="18"/>
        <w:szCs w:val="18"/>
      </w:rPr>
    </w:pPr>
    <w:r w:rsidRPr="003B21EB">
      <w:rPr>
        <w:rFonts w:ascii="Bell MT" w:hAnsi="Bell MT" w:cs="Traditional Arabic"/>
        <w:b/>
        <w:bCs/>
        <w:sz w:val="18"/>
        <w:szCs w:val="18"/>
      </w:rPr>
      <w:t>22, Rue youssef Ben Tachefine, Im La Louisiane, Apt N° 31 (3</w:t>
    </w:r>
    <w:r w:rsidRPr="003B21EB">
      <w:rPr>
        <w:rFonts w:ascii="Bell MT" w:hAnsi="Bell MT" w:cs="Traditional Arabic"/>
        <w:b/>
        <w:bCs/>
        <w:sz w:val="18"/>
        <w:szCs w:val="18"/>
        <w:vertAlign w:val="superscript"/>
      </w:rPr>
      <w:t>eme</w:t>
    </w:r>
    <w:r w:rsidRPr="003B21EB">
      <w:rPr>
        <w:rFonts w:ascii="Bell MT" w:hAnsi="Bell MT" w:cs="Traditional Arabic"/>
        <w:b/>
        <w:bCs/>
        <w:sz w:val="18"/>
        <w:szCs w:val="18"/>
      </w:rPr>
      <w:t> étage), Hassan-Rabat</w:t>
    </w:r>
    <w:r>
      <w:rPr>
        <w:rFonts w:ascii="Bell MT" w:hAnsi="Bell MT" w:cs="Traditional Arabic"/>
        <w:b/>
        <w:bCs/>
        <w:sz w:val="18"/>
        <w:szCs w:val="18"/>
      </w:rPr>
      <w:t>/Maroc</w:t>
    </w:r>
    <w:r w:rsidRPr="00636E2D">
      <w:rPr>
        <w:rFonts w:ascii="Bell MT" w:hAnsi="Bell MT" w:cs="Traditional Arabic" w:hint="cs"/>
        <w:b/>
        <w:bCs/>
        <w:sz w:val="18"/>
        <w:szCs w:val="18"/>
        <w:rtl/>
      </w:rPr>
      <w:t xml:space="preserve"> </w:t>
    </w:r>
  </w:p>
  <w:p w:rsidR="00CF3DA2" w:rsidRPr="00636E2D" w:rsidRDefault="00CF3DA2" w:rsidP="00CF3DA2">
    <w:pPr>
      <w:bidi/>
      <w:spacing w:after="0" w:line="240" w:lineRule="auto"/>
      <w:jc w:val="center"/>
      <w:rPr>
        <w:rFonts w:ascii="Bell MT" w:hAnsi="Bell MT" w:cs="Traditional Arabic"/>
        <w:b/>
        <w:bCs/>
        <w:sz w:val="16"/>
        <w:szCs w:val="16"/>
        <w:rtl/>
      </w:rPr>
    </w:pPr>
    <w:r w:rsidRPr="00636E2D">
      <w:rPr>
        <w:rFonts w:ascii="Bell MT" w:hAnsi="Bell MT" w:cs="Traditional Arabic" w:hint="cs"/>
        <w:b/>
        <w:bCs/>
        <w:sz w:val="18"/>
        <w:szCs w:val="18"/>
        <w:rtl/>
      </w:rPr>
      <w:t xml:space="preserve">الهاتف/الفاكس: </w:t>
    </w:r>
    <w:r w:rsidRPr="00636E2D">
      <w:rPr>
        <w:rFonts w:ascii="Bell MT" w:hAnsi="Bell MT" w:cs="Traditional Arabic"/>
        <w:b/>
        <w:bCs/>
        <w:sz w:val="16"/>
        <w:szCs w:val="16"/>
      </w:rPr>
      <w:t xml:space="preserve"> </w:t>
    </w:r>
    <w:r w:rsidRPr="00636E2D">
      <w:rPr>
        <w:rFonts w:ascii="Bell MT" w:hAnsi="Bell MT" w:cs="Traditional Arabic" w:hint="cs"/>
        <w:b/>
        <w:bCs/>
        <w:sz w:val="16"/>
        <w:szCs w:val="16"/>
        <w:rtl/>
      </w:rPr>
      <w:t xml:space="preserve">  </w:t>
    </w:r>
    <w:r w:rsidRPr="00636E2D">
      <w:rPr>
        <w:rFonts w:ascii="Bell MT" w:hAnsi="Bell MT" w:cs="Traditional Arabic"/>
        <w:b/>
        <w:bCs/>
        <w:sz w:val="16"/>
        <w:szCs w:val="16"/>
      </w:rPr>
      <w:t>(00212) 5 37 70 95 71:</w:t>
    </w:r>
    <w:r w:rsidRPr="00636E2D">
      <w:rPr>
        <w:rFonts w:ascii="Bell MT" w:hAnsi="Bell MT" w:cs="Traditional Arabic" w:hint="cs"/>
        <w:b/>
        <w:bCs/>
        <w:sz w:val="16"/>
        <w:szCs w:val="16"/>
        <w:rtl/>
      </w:rPr>
      <w:t xml:space="preserve"> </w:t>
    </w:r>
    <w:r w:rsidRPr="00636E2D">
      <w:rPr>
        <w:rFonts w:ascii="Bell MT" w:hAnsi="Bell MT" w:cs="Traditional Arabic"/>
        <w:b/>
        <w:bCs/>
        <w:sz w:val="16"/>
        <w:szCs w:val="16"/>
      </w:rPr>
      <w:t>Tél/ fax :</w:t>
    </w:r>
  </w:p>
  <w:p w:rsidR="00CF3DA2" w:rsidRPr="00636E2D" w:rsidRDefault="00CF3DA2" w:rsidP="00CF3DA2">
    <w:pPr>
      <w:bidi/>
      <w:spacing w:after="0" w:line="240" w:lineRule="auto"/>
      <w:jc w:val="center"/>
      <w:rPr>
        <w:rFonts w:ascii="Bell MT" w:hAnsi="Bell MT" w:cs="Traditional Arabic"/>
        <w:b/>
        <w:bCs/>
        <w:sz w:val="16"/>
        <w:szCs w:val="16"/>
        <w:rtl/>
      </w:rPr>
    </w:pPr>
    <w:r w:rsidRPr="00636E2D">
      <w:rPr>
        <w:rFonts w:ascii="Bell MT" w:hAnsi="Bell MT" w:cs="Traditional Arabic" w:hint="cs"/>
        <w:b/>
        <w:bCs/>
        <w:sz w:val="18"/>
        <w:szCs w:val="18"/>
        <w:rtl/>
      </w:rPr>
      <w:t>البريد الإلكتروني</w:t>
    </w:r>
    <w:r w:rsidRPr="00636E2D">
      <w:rPr>
        <w:rFonts w:ascii="Bell MT" w:hAnsi="Bell MT" w:cs="Traditional Arabic" w:hint="cs"/>
        <w:b/>
        <w:bCs/>
        <w:sz w:val="16"/>
        <w:szCs w:val="16"/>
        <w:rtl/>
      </w:rPr>
      <w:t xml:space="preserve">  : </w:t>
    </w:r>
    <w:hyperlink r:id="rId1" w:history="1">
      <w:r w:rsidRPr="00636E2D">
        <w:rPr>
          <w:rStyle w:val="Lienhypertexte"/>
          <w:rFonts w:ascii="Bell MT" w:hAnsi="Bell MT" w:cs="Traditional Arabic"/>
          <w:b/>
          <w:bCs/>
        </w:rPr>
        <w:t>cedhd@hotmail.fr</w:t>
      </w:r>
    </w:hyperlink>
    <w:r w:rsidRPr="00636E2D">
      <w:rPr>
        <w:rFonts w:ascii="Bell MT" w:hAnsi="Bell MT" w:cs="Traditional Arabic" w:hint="cs"/>
        <w:b/>
        <w:bCs/>
        <w:sz w:val="16"/>
        <w:szCs w:val="16"/>
        <w:rtl/>
      </w:rPr>
      <w:t xml:space="preserve"> </w:t>
    </w:r>
    <w:r w:rsidRPr="00636E2D">
      <w:rPr>
        <w:rFonts w:ascii="Bell MT" w:hAnsi="Bell MT" w:cs="Traditional Arabic"/>
        <w:b/>
        <w:bCs/>
        <w:sz w:val="16"/>
        <w:szCs w:val="16"/>
      </w:rPr>
      <w:t>Mail :</w:t>
    </w:r>
  </w:p>
  <w:p w:rsidR="00CF3DA2" w:rsidRDefault="00CF3DA2" w:rsidP="00CF3DA2">
    <w:pPr>
      <w:pStyle w:val="Pieddepage"/>
      <w:bidi/>
      <w:jc w:val="center"/>
      <w:rPr>
        <w:rtl/>
        <w:lang w:bidi="ar-MA"/>
      </w:rPr>
    </w:pPr>
    <w:r w:rsidRPr="00636E2D">
      <w:rPr>
        <w:rFonts w:ascii="Bell MT" w:hAnsi="Bell MT" w:cs="Traditional Arabic" w:hint="cs"/>
        <w:b/>
        <w:bCs/>
        <w:sz w:val="18"/>
        <w:szCs w:val="18"/>
        <w:rtl/>
      </w:rPr>
      <w:t>الموقع الإلكتروني:</w:t>
    </w:r>
    <w:r w:rsidRPr="00636E2D">
      <w:rPr>
        <w:rFonts w:ascii="Bell MT" w:hAnsi="Bell MT" w:cs="Traditional Arabic" w:hint="cs"/>
        <w:b/>
        <w:bCs/>
        <w:sz w:val="16"/>
        <w:szCs w:val="16"/>
        <w:rtl/>
      </w:rPr>
      <w:t xml:space="preserve"> </w:t>
    </w:r>
    <w:hyperlink r:id="rId2" w:history="1">
      <w:r w:rsidRPr="00636E2D">
        <w:rPr>
          <w:rStyle w:val="Lienhypertexte"/>
          <w:rFonts w:ascii="Bell MT" w:hAnsi="Bell MT" w:cs="Traditional Arabic"/>
          <w:b/>
          <w:bCs/>
        </w:rPr>
        <w:t>www.cedhd.org</w:t>
      </w:r>
    </w:hyperlink>
    <w:r w:rsidRPr="00636E2D">
      <w:rPr>
        <w:rFonts w:ascii="Bell MT" w:hAnsi="Bell MT" w:cs="Traditional Arabic"/>
        <w:b/>
        <w:bCs/>
        <w:sz w:val="16"/>
        <w:szCs w:val="16"/>
      </w:rPr>
      <w:t xml:space="preserve">  </w:t>
    </w:r>
    <w:r w:rsidRPr="00636E2D">
      <w:rPr>
        <w:rFonts w:ascii="Bell MT" w:hAnsi="Bell MT" w:cs="Traditional Arabic" w:hint="cs"/>
        <w:b/>
        <w:bCs/>
        <w:sz w:val="16"/>
        <w:szCs w:val="16"/>
        <w:rtl/>
      </w:rPr>
      <w:t xml:space="preserve">  </w:t>
    </w:r>
    <w:r>
      <w:rPr>
        <w:rFonts w:ascii="Bell MT" w:hAnsi="Bell MT" w:cs="Traditional Arabic"/>
        <w:b/>
        <w:bCs/>
        <w:sz w:val="16"/>
        <w:szCs w:val="16"/>
      </w:rPr>
      <w:t>:</w:t>
    </w:r>
    <w:r w:rsidRPr="00636E2D">
      <w:rPr>
        <w:rFonts w:ascii="Bell MT" w:hAnsi="Bell MT" w:cs="Traditional Arabic" w:hint="cs"/>
        <w:b/>
        <w:bCs/>
        <w:sz w:val="16"/>
        <w:szCs w:val="16"/>
        <w:rtl/>
      </w:rPr>
      <w:t xml:space="preserve"> </w:t>
    </w:r>
    <w:r w:rsidRPr="00636E2D">
      <w:rPr>
        <w:rFonts w:ascii="Bell MT" w:hAnsi="Bell MT" w:cs="Traditional Arabic"/>
        <w:b/>
        <w:bCs/>
        <w:sz w:val="16"/>
        <w:szCs w:val="16"/>
      </w:rPr>
      <w:t xml:space="preserve"> Site Web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8F" w:rsidRDefault="0037658F" w:rsidP="00CF3DA2">
      <w:pPr>
        <w:spacing w:after="0" w:line="240" w:lineRule="auto"/>
      </w:pPr>
      <w:r>
        <w:separator/>
      </w:r>
    </w:p>
  </w:footnote>
  <w:footnote w:type="continuationSeparator" w:id="1">
    <w:p w:rsidR="0037658F" w:rsidRDefault="0037658F" w:rsidP="00CF3D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F3DA2"/>
    <w:rsid w:val="00155D70"/>
    <w:rsid w:val="00160A4D"/>
    <w:rsid w:val="002E78AC"/>
    <w:rsid w:val="003020B2"/>
    <w:rsid w:val="0037658F"/>
    <w:rsid w:val="00680BAA"/>
    <w:rsid w:val="007F5350"/>
    <w:rsid w:val="008D626A"/>
    <w:rsid w:val="00A1436D"/>
    <w:rsid w:val="00CF3DA2"/>
    <w:rsid w:val="00D657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F3D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3DA2"/>
  </w:style>
  <w:style w:type="paragraph" w:styleId="Pieddepage">
    <w:name w:val="footer"/>
    <w:basedOn w:val="Normal"/>
    <w:link w:val="PieddepageCar"/>
    <w:uiPriority w:val="99"/>
    <w:unhideWhenUsed/>
    <w:rsid w:val="00CF3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DA2"/>
  </w:style>
  <w:style w:type="character" w:styleId="Lienhypertexte">
    <w:name w:val="Hyperlink"/>
    <w:basedOn w:val="Policepardfaut"/>
    <w:uiPriority w:val="99"/>
    <w:unhideWhenUsed/>
    <w:rsid w:val="00CF3DA2"/>
    <w:rPr>
      <w:color w:val="0000FF"/>
      <w:u w:val="single"/>
    </w:rPr>
  </w:style>
</w:styles>
</file>

<file path=word/webSettings.xml><?xml version="1.0" encoding="utf-8"?>
<w:webSettings xmlns:r="http://schemas.openxmlformats.org/officeDocument/2006/relationships" xmlns:w="http://schemas.openxmlformats.org/wordprocessingml/2006/main">
  <w:divs>
    <w:div w:id="13722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h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edh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edhd.org/" TargetMode="External"/><Relationship Id="rId4" Type="http://schemas.openxmlformats.org/officeDocument/2006/relationships/footnotes" Target="footnotes.xml"/><Relationship Id="rId9" Type="http://schemas.openxmlformats.org/officeDocument/2006/relationships/hyperlink" Target="https://www.facebook.com/cedh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edhd.org" TargetMode="External"/><Relationship Id="rId1" Type="http://schemas.openxmlformats.org/officeDocument/2006/relationships/hyperlink" Target="mailto:cedhd@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6</cp:revision>
  <cp:lastPrinted>2020-07-13T12:19:00Z</cp:lastPrinted>
  <dcterms:created xsi:type="dcterms:W3CDTF">2020-07-13T11:19:00Z</dcterms:created>
  <dcterms:modified xsi:type="dcterms:W3CDTF">2020-07-13T12:36:00Z</dcterms:modified>
</cp:coreProperties>
</file>